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68" w:rsidRPr="00D84868" w:rsidRDefault="00D84868" w:rsidP="001C24D2">
      <w:pPr>
        <w:tabs>
          <w:tab w:val="center" w:pos="4153"/>
          <w:tab w:val="left" w:pos="6180"/>
        </w:tabs>
        <w:jc w:val="left"/>
        <w:rPr>
          <w:rFonts w:asciiTheme="minorHAnsi" w:hAnsiTheme="minorHAnsi" w:cstheme="minorHAnsi"/>
          <w:b/>
          <w:color w:val="000000"/>
          <w:sz w:val="28"/>
          <w:szCs w:val="28"/>
          <w:lang w:val="el-GR" w:eastAsia="el-GR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el-GR" w:eastAsia="el-GR"/>
        </w:rPr>
        <w:tab/>
      </w:r>
      <w:r w:rsidRPr="00D84868">
        <w:rPr>
          <w:rFonts w:asciiTheme="minorHAnsi" w:hAnsiTheme="minorHAnsi" w:cstheme="minorHAnsi"/>
          <w:b/>
          <w:color w:val="000000"/>
          <w:sz w:val="28"/>
          <w:szCs w:val="28"/>
          <w:lang w:val="el-GR" w:eastAsia="el-GR"/>
        </w:rPr>
        <w:t>Ε</w:t>
      </w:r>
      <w:r w:rsidR="00921D49" w:rsidRPr="00D84868">
        <w:rPr>
          <w:rFonts w:asciiTheme="minorHAnsi" w:hAnsiTheme="minorHAnsi" w:cstheme="minorHAnsi"/>
          <w:b/>
          <w:color w:val="000000"/>
          <w:sz w:val="28"/>
          <w:szCs w:val="28"/>
          <w:lang w:val="el-GR" w:eastAsia="el-GR"/>
        </w:rPr>
        <w:t xml:space="preserve">κπαιδευτικό </w:t>
      </w:r>
      <w:r w:rsidRPr="00D84868">
        <w:rPr>
          <w:rFonts w:asciiTheme="minorHAnsi" w:hAnsiTheme="minorHAnsi" w:cstheme="minorHAnsi"/>
          <w:b/>
          <w:color w:val="000000"/>
          <w:sz w:val="28"/>
          <w:szCs w:val="28"/>
          <w:lang w:val="en-US" w:eastAsia="el-GR"/>
        </w:rPr>
        <w:t>webinar</w:t>
      </w:r>
    </w:p>
    <w:p w:rsidR="00D84868" w:rsidRDefault="00D84868" w:rsidP="001C24D2">
      <w:pPr>
        <w:tabs>
          <w:tab w:val="center" w:pos="4153"/>
          <w:tab w:val="left" w:pos="6180"/>
        </w:tabs>
        <w:jc w:val="center"/>
        <w:rPr>
          <w:rFonts w:asciiTheme="minorHAnsi" w:hAnsiTheme="minorHAnsi" w:cstheme="minorHAnsi"/>
          <w:b/>
          <w:bCs/>
          <w:color w:val="000000"/>
          <w:lang w:val="el-GR" w:eastAsia="el-GR"/>
        </w:rPr>
      </w:pPr>
      <w:r>
        <w:rPr>
          <w:rFonts w:asciiTheme="minorHAnsi" w:hAnsiTheme="minorHAnsi" w:cstheme="minorHAnsi"/>
          <w:b/>
          <w:bCs/>
          <w:color w:val="000000"/>
          <w:lang w:val="el-GR" w:eastAsia="el-GR"/>
        </w:rPr>
        <w:t>«</w:t>
      </w:r>
      <w:r w:rsidRPr="00D84868">
        <w:rPr>
          <w:rFonts w:asciiTheme="minorHAnsi" w:hAnsiTheme="minorHAnsi" w:cstheme="minorHAnsi"/>
          <w:b/>
          <w:bCs/>
          <w:color w:val="000000"/>
          <w:lang w:val="el-GR" w:eastAsia="el-GR"/>
        </w:rPr>
        <w:t xml:space="preserve">Ενεργειακή Απόδοση στην Ψυχρή Εφοδιαστική Αλυσίδα του </w:t>
      </w:r>
    </w:p>
    <w:p w:rsidR="00D84868" w:rsidRDefault="00D84868" w:rsidP="001C24D2">
      <w:pPr>
        <w:tabs>
          <w:tab w:val="center" w:pos="4153"/>
          <w:tab w:val="left" w:pos="6180"/>
        </w:tabs>
        <w:jc w:val="center"/>
        <w:rPr>
          <w:rFonts w:asciiTheme="minorHAnsi" w:hAnsiTheme="minorHAnsi" w:cstheme="minorHAnsi"/>
          <w:b/>
          <w:bCs/>
          <w:color w:val="000000"/>
          <w:lang w:val="en-US" w:eastAsia="el-GR"/>
        </w:rPr>
      </w:pPr>
      <w:r>
        <w:rPr>
          <w:rFonts w:asciiTheme="minorHAnsi" w:hAnsiTheme="minorHAnsi" w:cstheme="minorHAnsi"/>
          <w:b/>
          <w:bCs/>
          <w:color w:val="000000"/>
          <w:lang w:val="el-GR" w:eastAsia="el-GR"/>
        </w:rPr>
        <w:t>Κ</w:t>
      </w:r>
      <w:r w:rsidRPr="00D84868">
        <w:rPr>
          <w:rFonts w:asciiTheme="minorHAnsi" w:hAnsiTheme="minorHAnsi" w:cstheme="minorHAnsi"/>
          <w:b/>
          <w:bCs/>
          <w:color w:val="000000"/>
          <w:lang w:val="el-GR" w:eastAsia="el-GR"/>
        </w:rPr>
        <w:t>λάδου Τροφίμων και Ποτών</w:t>
      </w:r>
      <w:r>
        <w:rPr>
          <w:rFonts w:asciiTheme="minorHAnsi" w:hAnsiTheme="minorHAnsi" w:cstheme="minorHAnsi"/>
          <w:b/>
          <w:bCs/>
          <w:color w:val="000000"/>
          <w:lang w:val="el-GR" w:eastAsia="el-GR"/>
        </w:rPr>
        <w:t>»</w:t>
      </w:r>
    </w:p>
    <w:p w:rsidR="005A460B" w:rsidRPr="005A460B" w:rsidRDefault="005A460B" w:rsidP="001C24D2">
      <w:pPr>
        <w:tabs>
          <w:tab w:val="center" w:pos="4153"/>
          <w:tab w:val="left" w:pos="6180"/>
        </w:tabs>
        <w:jc w:val="center"/>
        <w:rPr>
          <w:rFonts w:asciiTheme="minorHAnsi" w:hAnsiTheme="minorHAnsi" w:cstheme="minorHAnsi"/>
          <w:b/>
          <w:bCs/>
          <w:color w:val="000000"/>
          <w:lang w:val="en-US" w:eastAsia="el-GR"/>
        </w:rPr>
      </w:pPr>
    </w:p>
    <w:p w:rsidR="00D84868" w:rsidRDefault="005A460B" w:rsidP="001C24D2">
      <w:pPr>
        <w:tabs>
          <w:tab w:val="center" w:pos="4153"/>
          <w:tab w:val="left" w:pos="6180"/>
        </w:tabs>
        <w:jc w:val="center"/>
        <w:rPr>
          <w:rFonts w:asciiTheme="minorHAnsi" w:hAnsiTheme="minorHAnsi" w:cstheme="minorHAnsi"/>
          <w:b/>
          <w:bCs/>
          <w:color w:val="000000"/>
          <w:lang w:val="el-GR" w:eastAsia="el-GR"/>
        </w:rPr>
      </w:pPr>
      <w:r>
        <w:rPr>
          <w:noProof/>
          <w:lang w:val="el-GR" w:eastAsia="el-GR"/>
        </w:rPr>
        <w:drawing>
          <wp:inline distT="0" distB="0" distL="0" distR="0">
            <wp:extent cx="1911326" cy="993913"/>
            <wp:effectExtent l="19050" t="0" r="0" b="0"/>
            <wp:docPr id="1" name="Εικόνα 1" descr="Deadlines for calls under Horizon 2020 extended to June 2020 - European  Brain Research Area (EB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dlines for calls under Horizon 2020 extended to June 2020 - European  Brain Research Area (EBRA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44" cy="99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4D2" w:rsidRDefault="001C24D2" w:rsidP="001C24D2">
      <w:pPr>
        <w:tabs>
          <w:tab w:val="center" w:pos="4153"/>
          <w:tab w:val="left" w:pos="6180"/>
        </w:tabs>
        <w:jc w:val="center"/>
        <w:rPr>
          <w:rFonts w:asciiTheme="minorHAnsi" w:hAnsiTheme="minorHAnsi" w:cstheme="minorHAnsi"/>
          <w:b/>
          <w:bCs/>
          <w:color w:val="000000"/>
          <w:lang w:val="el-GR" w:eastAsia="el-GR"/>
        </w:rPr>
      </w:pPr>
    </w:p>
    <w:p w:rsidR="00921D49" w:rsidRPr="001C24D2" w:rsidRDefault="00921D49" w:rsidP="001C24D2">
      <w:pPr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</w:pP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Το </w:t>
      </w:r>
      <w:r w:rsidRPr="001C24D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>Επιμελητήριο Κορινθίας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και ο </w:t>
      </w:r>
      <w:r w:rsidRPr="001C24D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>Σύνδεσμος Ελληνικών Βιομηχανιών Τροφίμων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(ΣΕΒΤ), </w:t>
      </w:r>
      <w:r w:rsidRPr="001C24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 w:eastAsia="el-GR"/>
        </w:rPr>
        <w:t>συνδιοργανώνουν</w:t>
      </w:r>
      <w:r w:rsidR="00D84868" w:rsidRPr="001C24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 w:eastAsia="el-GR"/>
        </w:rPr>
        <w:t xml:space="preserve"> </w:t>
      </w:r>
      <w:r w:rsidR="00D84868"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εξειδικευμένο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εκπ</w:t>
      </w:r>
      <w:r w:rsidR="00D84868"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αιδευτικό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</w:t>
      </w:r>
      <w:r w:rsidR="00D84868" w:rsidRPr="001C24D2">
        <w:rPr>
          <w:rFonts w:asciiTheme="minorHAnsi" w:hAnsiTheme="minorHAnsi" w:cstheme="minorHAnsi"/>
          <w:color w:val="000000"/>
          <w:sz w:val="22"/>
          <w:szCs w:val="22"/>
          <w:lang w:val="en-US" w:eastAsia="el-GR"/>
        </w:rPr>
        <w:t>webinar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, με θέμα την </w:t>
      </w:r>
      <w:r w:rsidRPr="001C24D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>Ενεργειακή Απόδοση στην Ψυχρή Εφοδιαστική Αλυσίδα του κλάδου Τροφίμων και Ποτών</w:t>
      </w:r>
      <w:r w:rsidR="00D84868" w:rsidRPr="001C24D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l-GR"/>
        </w:rPr>
        <w:t xml:space="preserve">. </w:t>
      </w:r>
      <w:r w:rsidR="00D84868" w:rsidRPr="001C24D2">
        <w:rPr>
          <w:rFonts w:asciiTheme="minorHAnsi" w:hAnsiTheme="minorHAnsi" w:cstheme="minorHAnsi"/>
          <w:bCs/>
          <w:color w:val="000000"/>
          <w:sz w:val="22"/>
          <w:szCs w:val="22"/>
          <w:lang w:val="en-US" w:eastAsia="el-GR"/>
        </w:rPr>
        <w:t>To</w:t>
      </w:r>
      <w:r w:rsidR="00D84868" w:rsidRPr="001C24D2">
        <w:rPr>
          <w:rFonts w:asciiTheme="minorHAnsi" w:hAnsiTheme="minorHAnsi" w:cstheme="minorHAnsi"/>
          <w:bCs/>
          <w:color w:val="000000"/>
          <w:sz w:val="22"/>
          <w:szCs w:val="22"/>
          <w:lang w:val="el-GR" w:eastAsia="el-GR"/>
        </w:rPr>
        <w:t xml:space="preserve"> </w:t>
      </w:r>
      <w:r w:rsidR="00D84868" w:rsidRPr="001C24D2">
        <w:rPr>
          <w:rFonts w:asciiTheme="minorHAnsi" w:hAnsiTheme="minorHAnsi" w:cstheme="minorHAnsi"/>
          <w:bCs/>
          <w:color w:val="000000"/>
          <w:sz w:val="22"/>
          <w:szCs w:val="22"/>
          <w:lang w:val="en-US" w:eastAsia="el-GR"/>
        </w:rPr>
        <w:t>webinar</w:t>
      </w:r>
      <w:r w:rsidR="00A00D77">
        <w:rPr>
          <w:rFonts w:asciiTheme="minorHAnsi" w:hAnsiTheme="minorHAnsi" w:cstheme="minorHAnsi"/>
          <w:bCs/>
          <w:color w:val="000000"/>
          <w:sz w:val="22"/>
          <w:szCs w:val="22"/>
          <w:lang w:val="el-GR" w:eastAsia="el-GR"/>
        </w:rPr>
        <w:t>,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</w:t>
      </w:r>
      <w:r w:rsidR="00D84868"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διοργανώνεται στα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π</w:t>
      </w:r>
      <w:r w:rsidR="00944DF2"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λαίσια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του Ευρωπαϊκού έργου </w:t>
      </w:r>
      <w:hyperlink r:id="rId9" w:history="1">
        <w:r w:rsidRPr="001C24D2">
          <w:rPr>
            <w:rFonts w:asciiTheme="minorHAnsi" w:hAnsiTheme="minorHAnsi" w:cstheme="minorHAnsi"/>
            <w:color w:val="000000"/>
            <w:sz w:val="22"/>
            <w:szCs w:val="22"/>
            <w:lang w:val="en-US" w:eastAsia="el-GR"/>
          </w:rPr>
          <w:t>ICCEE</w:t>
        </w:r>
      </w:hyperlink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(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n-US" w:eastAsia="el-GR"/>
        </w:rPr>
        <w:t>Improving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n-US" w:eastAsia="el-GR"/>
        </w:rPr>
        <w:t>Cold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n-US" w:eastAsia="el-GR"/>
        </w:rPr>
        <w:t>Chain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n-US" w:eastAsia="el-GR"/>
        </w:rPr>
        <w:t>Energy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n-US" w:eastAsia="el-GR"/>
        </w:rPr>
        <w:t>Efficiency</w:t>
      </w:r>
      <w:r w:rsidR="00944DF2"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)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</w:t>
      </w:r>
      <w:r w:rsidR="00944DF2" w:rsidRPr="001C24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 w:eastAsia="el-GR"/>
        </w:rPr>
        <w:t xml:space="preserve">που χρηματοδοτείται από το Πρόγραμμα </w:t>
      </w:r>
      <w:r w:rsidR="00944DF2" w:rsidRPr="001C24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 w:eastAsia="el-GR"/>
        </w:rPr>
        <w:t>Horizon</w:t>
      </w:r>
      <w:r w:rsidRPr="001C24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 w:eastAsia="el-GR"/>
        </w:rPr>
        <w:t xml:space="preserve"> 2020 της ΕΕ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.</w:t>
      </w:r>
    </w:p>
    <w:p w:rsidR="001C24D2" w:rsidRPr="001C24D2" w:rsidRDefault="001C24D2" w:rsidP="001C24D2">
      <w:pPr>
        <w:rPr>
          <w:rFonts w:asciiTheme="minorHAnsi" w:hAnsiTheme="minorHAnsi" w:cstheme="minorHAnsi"/>
          <w:sz w:val="22"/>
          <w:szCs w:val="22"/>
          <w:lang w:val="el-GR" w:eastAsia="el-GR"/>
        </w:rPr>
      </w:pPr>
    </w:p>
    <w:p w:rsidR="00690C97" w:rsidRPr="001C24D2" w:rsidRDefault="00944DF2" w:rsidP="001C24D2">
      <w:pPr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</w:pP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Στόχος του webinar είναι η ανάπτυξη δεξιοτήτων και η απόκτηση γνώσεων σε θέματα εξοικονόμησης ενέργειας και περιβαλλοντικής διαχείρισης. Πιο συγκεκριμένα</w:t>
      </w:r>
      <w:r w:rsidR="001C24D2"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,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στο webinar 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 xml:space="preserve">θα παρουσιαστούν 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πρακτικές λύσεις που 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 xml:space="preserve">θα 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επιτρέ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>ψ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ουν τη μείωση της κατανάλωσης ενέργειας και τη βελτίωση της βιωσιμότητας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 xml:space="preserve"> των επιχειρήσεων του 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Κλ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>άδου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. </w:t>
      </w:r>
    </w:p>
    <w:p w:rsidR="001C24D2" w:rsidRPr="001C24D2" w:rsidRDefault="001C24D2" w:rsidP="001C24D2">
      <w:pPr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</w:pPr>
    </w:p>
    <w:p w:rsidR="001C24D2" w:rsidRDefault="001C24D2" w:rsidP="001C2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jlqj4b"/>
          <w:rFonts w:asciiTheme="minorHAnsi" w:hAnsiTheme="minorHAnsi" w:cstheme="minorHAnsi"/>
          <w:sz w:val="22"/>
          <w:szCs w:val="22"/>
        </w:rPr>
      </w:pPr>
      <w:r w:rsidRPr="001C24D2">
        <w:rPr>
          <w:rStyle w:val="jlqj4b"/>
          <w:rFonts w:asciiTheme="minorHAnsi" w:hAnsiTheme="minorHAnsi" w:cstheme="minorHAnsi"/>
          <w:sz w:val="22"/>
          <w:szCs w:val="22"/>
        </w:rPr>
        <w:t>Το σ</w:t>
      </w:r>
      <w:r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>εμινάριο</w:t>
      </w:r>
      <w:r w:rsidRPr="001C24D2">
        <w:rPr>
          <w:rStyle w:val="jlqj4b"/>
          <w:rFonts w:asciiTheme="minorHAnsi" w:hAnsiTheme="minorHAnsi" w:cstheme="minorHAnsi"/>
          <w:sz w:val="22"/>
          <w:szCs w:val="22"/>
        </w:rPr>
        <w:t xml:space="preserve"> απευθύνεται σε </w:t>
      </w:r>
      <w:r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>επαγγελματίες</w:t>
      </w:r>
      <w:r>
        <w:rPr>
          <w:rStyle w:val="jlqj4b"/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1C24D2">
        <w:rPr>
          <w:rStyle w:val="jlqj4b"/>
          <w:rFonts w:asciiTheme="minorHAnsi" w:hAnsiTheme="minorHAnsi" w:cstheme="minorHAnsi"/>
          <w:sz w:val="22"/>
          <w:szCs w:val="22"/>
        </w:rPr>
        <w:t xml:space="preserve">που ενδιαφέρονται για </w:t>
      </w:r>
      <w:r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 xml:space="preserve">την </w:t>
      </w:r>
      <w:r w:rsidRPr="001C24D2">
        <w:rPr>
          <w:rStyle w:val="jlqj4b"/>
          <w:rFonts w:asciiTheme="minorHAnsi" w:hAnsiTheme="minorHAnsi" w:cstheme="minorHAnsi"/>
          <w:sz w:val="22"/>
          <w:szCs w:val="22"/>
        </w:rPr>
        <w:t>ενεργειακή</w:t>
      </w:r>
      <w:r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 xml:space="preserve"> ανάπτυξη</w:t>
      </w:r>
      <w:r w:rsidRPr="001C24D2">
        <w:rPr>
          <w:rStyle w:val="jlqj4b"/>
          <w:rFonts w:asciiTheme="minorHAnsi" w:hAnsiTheme="minorHAnsi" w:cstheme="minorHAnsi"/>
          <w:sz w:val="22"/>
          <w:szCs w:val="22"/>
        </w:rPr>
        <w:t xml:space="preserve"> ή </w:t>
      </w:r>
      <w:r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 xml:space="preserve">σε στελέχη </w:t>
      </w:r>
      <w:r w:rsidRPr="001C24D2">
        <w:rPr>
          <w:rStyle w:val="jlqj4b"/>
          <w:rFonts w:asciiTheme="minorHAnsi" w:hAnsiTheme="minorHAnsi" w:cstheme="minorHAnsi"/>
          <w:sz w:val="22"/>
          <w:szCs w:val="22"/>
        </w:rPr>
        <w:t>βιομηχαν</w:t>
      </w:r>
      <w:r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>ιών,</w:t>
      </w:r>
      <w:r w:rsidRPr="001C24D2">
        <w:rPr>
          <w:rStyle w:val="jlqj4b"/>
          <w:rFonts w:asciiTheme="minorHAnsi" w:hAnsiTheme="minorHAnsi" w:cstheme="minorHAnsi"/>
          <w:sz w:val="22"/>
          <w:szCs w:val="22"/>
        </w:rPr>
        <w:t xml:space="preserve"> που επιθυμούν να </w:t>
      </w:r>
      <w:r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>αναβαθμίσουν</w:t>
      </w:r>
      <w:r w:rsidRPr="001C24D2">
        <w:rPr>
          <w:rStyle w:val="jlqj4b"/>
          <w:rFonts w:asciiTheme="minorHAnsi" w:hAnsiTheme="minorHAnsi" w:cstheme="minorHAnsi"/>
          <w:sz w:val="22"/>
          <w:szCs w:val="22"/>
        </w:rPr>
        <w:t xml:space="preserve"> τις γνώσεις τους και την ικανότητ</w:t>
      </w:r>
      <w:r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 xml:space="preserve">ά τους στη </w:t>
      </w:r>
      <w:r w:rsidRPr="001C24D2">
        <w:rPr>
          <w:rStyle w:val="jlqj4b"/>
          <w:rFonts w:asciiTheme="minorHAnsi" w:hAnsiTheme="minorHAnsi" w:cstheme="minorHAnsi"/>
          <w:sz w:val="22"/>
          <w:szCs w:val="22"/>
        </w:rPr>
        <w:t>διαχείριση ενέργειας</w:t>
      </w:r>
      <w:r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>. Πιο συγκεκριμένα αφορά</w:t>
      </w:r>
      <w:r w:rsidRPr="001C24D2">
        <w:rPr>
          <w:rStyle w:val="jlqj4b"/>
          <w:rFonts w:asciiTheme="minorHAnsi" w:hAnsiTheme="minorHAnsi" w:cstheme="minorHAnsi"/>
          <w:sz w:val="22"/>
          <w:szCs w:val="22"/>
        </w:rPr>
        <w:t>:</w:t>
      </w:r>
    </w:p>
    <w:p w:rsidR="00EF26E2" w:rsidRPr="001C24D2" w:rsidRDefault="00EF26E2" w:rsidP="001C2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viiyi"/>
          <w:rFonts w:asciiTheme="minorHAnsi" w:hAnsiTheme="minorHAnsi" w:cstheme="minorHAnsi"/>
          <w:sz w:val="22"/>
          <w:szCs w:val="22"/>
          <w:lang w:val="el-GR"/>
        </w:rPr>
      </w:pPr>
    </w:p>
    <w:p w:rsidR="001C24D2" w:rsidRPr="001C24D2" w:rsidRDefault="001C24D2" w:rsidP="001C2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jlqj4b"/>
          <w:rFonts w:asciiTheme="minorHAnsi" w:hAnsiTheme="minorHAnsi" w:cstheme="minorHAnsi"/>
          <w:sz w:val="22"/>
          <w:szCs w:val="22"/>
          <w:lang w:val="el-GR"/>
        </w:rPr>
      </w:pPr>
      <w:r>
        <w:rPr>
          <w:rStyle w:val="jlqj4b"/>
          <w:rFonts w:asciiTheme="minorHAnsi" w:hAnsiTheme="minorHAnsi" w:cstheme="minorHAnsi"/>
          <w:sz w:val="22"/>
          <w:szCs w:val="22"/>
          <w:lang w:val="el-GR"/>
        </w:rPr>
        <w:t xml:space="preserve">- </w:t>
      </w:r>
      <w:r w:rsidRPr="001C24D2">
        <w:rPr>
          <w:rStyle w:val="jlqj4b"/>
          <w:rFonts w:asciiTheme="minorHAnsi" w:hAnsiTheme="minorHAnsi" w:cstheme="minorHAnsi"/>
          <w:sz w:val="22"/>
          <w:szCs w:val="22"/>
        </w:rPr>
        <w:t>Βιομηχανίες Τροφίμων και Π</w:t>
      </w:r>
      <w:r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>οτών:</w:t>
      </w:r>
      <w:r w:rsidRPr="001C24D2">
        <w:rPr>
          <w:rStyle w:val="jlqj4b"/>
          <w:rFonts w:asciiTheme="minorHAnsi" w:hAnsiTheme="minorHAnsi" w:cstheme="minorHAnsi"/>
          <w:sz w:val="22"/>
          <w:szCs w:val="22"/>
        </w:rPr>
        <w:t xml:space="preserve"> Υπεύθυνοι</w:t>
      </w:r>
      <w:r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 xml:space="preserve"> διαχείριση</w:t>
      </w:r>
      <w:r w:rsidRPr="001C24D2">
        <w:rPr>
          <w:rStyle w:val="jlqj4b"/>
          <w:rFonts w:asciiTheme="minorHAnsi" w:hAnsiTheme="minorHAnsi" w:cstheme="minorHAnsi"/>
          <w:sz w:val="22"/>
          <w:szCs w:val="22"/>
        </w:rPr>
        <w:t>ς</w:t>
      </w:r>
      <w:r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 xml:space="preserve"> ενέργειας, βιομηχανικοί μηχανικοί, ελεγκτές και διαχειριστές ενέργειας, συντηρητές</w:t>
      </w:r>
    </w:p>
    <w:p w:rsidR="001C24D2" w:rsidRPr="001C24D2" w:rsidRDefault="001C24D2" w:rsidP="001C2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jlqj4b"/>
          <w:rFonts w:asciiTheme="minorHAnsi" w:hAnsiTheme="minorHAnsi" w:cstheme="minorHAnsi"/>
          <w:color w:val="202124"/>
          <w:sz w:val="22"/>
          <w:szCs w:val="22"/>
          <w:lang w:val="el-GR" w:eastAsia="el-GR"/>
        </w:rPr>
      </w:pPr>
      <w:r>
        <w:rPr>
          <w:rStyle w:val="jlqj4b"/>
          <w:rFonts w:asciiTheme="minorHAnsi" w:hAnsiTheme="minorHAnsi" w:cstheme="minorHAnsi"/>
          <w:sz w:val="22"/>
          <w:szCs w:val="22"/>
          <w:lang w:val="el-GR"/>
        </w:rPr>
        <w:t xml:space="preserve">- </w:t>
      </w:r>
      <w:r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 xml:space="preserve">Αλυσίδες εφοδιασμού τροφίμων και ποτών: </w:t>
      </w:r>
      <w:r w:rsidRPr="001C24D2">
        <w:rPr>
          <w:rStyle w:val="jlqj4b"/>
          <w:rFonts w:asciiTheme="minorHAnsi" w:hAnsiTheme="minorHAnsi" w:cstheme="minorHAnsi"/>
          <w:sz w:val="22"/>
          <w:szCs w:val="22"/>
        </w:rPr>
        <w:t>Υπεύθυνοι</w:t>
      </w:r>
      <w:r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 xml:space="preserve"> διαχείριση</w:t>
      </w:r>
      <w:r w:rsidRPr="001C24D2">
        <w:rPr>
          <w:rStyle w:val="jlqj4b"/>
          <w:rFonts w:asciiTheme="minorHAnsi" w:hAnsiTheme="minorHAnsi" w:cstheme="minorHAnsi"/>
          <w:sz w:val="22"/>
          <w:szCs w:val="22"/>
        </w:rPr>
        <w:t>ς</w:t>
      </w:r>
      <w:r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 xml:space="preserve"> ενέργειας, ελεγκτές ενέργειας και διαχειριστές, συντηρητές, βιομηχανικοί μηχανικοί</w:t>
      </w:r>
    </w:p>
    <w:p w:rsidR="001C24D2" w:rsidRPr="001C24D2" w:rsidRDefault="001C24D2" w:rsidP="001C2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jlqj4b"/>
          <w:rFonts w:asciiTheme="minorHAnsi" w:hAnsiTheme="minorHAnsi" w:cstheme="minorHAnsi"/>
          <w:color w:val="202124"/>
          <w:sz w:val="22"/>
          <w:szCs w:val="22"/>
          <w:lang w:val="el-GR" w:eastAsia="el-GR"/>
        </w:rPr>
      </w:pPr>
      <w:r>
        <w:rPr>
          <w:rStyle w:val="jlqj4b"/>
          <w:rFonts w:asciiTheme="minorHAnsi" w:hAnsiTheme="minorHAnsi" w:cstheme="minorHAnsi"/>
          <w:sz w:val="22"/>
          <w:szCs w:val="22"/>
          <w:lang w:val="el-GR"/>
        </w:rPr>
        <w:t xml:space="preserve">- </w:t>
      </w:r>
      <w:r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>Επαγγελματίες της εφοδιαστικής</w:t>
      </w:r>
      <w:r w:rsidR="00EF26E2" w:rsidRPr="005A460B">
        <w:rPr>
          <w:rStyle w:val="jlqj4b"/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>αλυσίδας τροφίμων</w:t>
      </w:r>
    </w:p>
    <w:p w:rsidR="001C24D2" w:rsidRPr="001C24D2" w:rsidRDefault="00A00D77" w:rsidP="001C2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jlqj4b"/>
          <w:rFonts w:asciiTheme="minorHAnsi" w:hAnsiTheme="minorHAnsi" w:cstheme="minorHAnsi"/>
          <w:color w:val="202124"/>
          <w:sz w:val="22"/>
          <w:szCs w:val="22"/>
          <w:lang w:val="el-GR" w:eastAsia="el-GR"/>
        </w:rPr>
      </w:pPr>
      <w:r>
        <w:rPr>
          <w:rStyle w:val="jlqj4b"/>
          <w:rFonts w:asciiTheme="minorHAnsi" w:hAnsiTheme="minorHAnsi" w:cstheme="minorHAnsi"/>
          <w:sz w:val="22"/>
          <w:szCs w:val="22"/>
          <w:lang w:val="el-GR"/>
        </w:rPr>
        <w:t xml:space="preserve">- </w:t>
      </w:r>
      <w:r w:rsidR="001C24D2"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>Μηχανικο</w:t>
      </w:r>
      <w:r w:rsidR="001C24D2" w:rsidRPr="001C24D2">
        <w:rPr>
          <w:rStyle w:val="jlqj4b"/>
          <w:rFonts w:asciiTheme="minorHAnsi" w:hAnsiTheme="minorHAnsi" w:cstheme="minorHAnsi"/>
          <w:sz w:val="22"/>
          <w:szCs w:val="22"/>
        </w:rPr>
        <w:t>ύς</w:t>
      </w:r>
      <w:r w:rsidR="001C24D2" w:rsidRPr="001C24D2">
        <w:rPr>
          <w:rStyle w:val="jlqj4b"/>
          <w:rFonts w:asciiTheme="minorHAnsi" w:hAnsiTheme="minorHAnsi" w:cstheme="minorHAnsi"/>
          <w:sz w:val="22"/>
          <w:szCs w:val="22"/>
          <w:lang w:val="el-GR"/>
        </w:rPr>
        <w:t>, ελεγκτές και άλλους επαγγελματίες που ενδιαφέρονται για αυτόν τον τομέα</w:t>
      </w:r>
    </w:p>
    <w:p w:rsidR="001C24D2" w:rsidRPr="001C24D2" w:rsidRDefault="001C24D2" w:rsidP="001C2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jlqj4b"/>
          <w:rFonts w:asciiTheme="minorHAnsi" w:hAnsiTheme="minorHAnsi" w:cstheme="minorHAnsi"/>
          <w:color w:val="202124"/>
          <w:sz w:val="22"/>
          <w:szCs w:val="22"/>
          <w:lang w:val="el-GR" w:eastAsia="el-GR"/>
        </w:rPr>
      </w:pPr>
      <w:r>
        <w:rPr>
          <w:rStyle w:val="jlqj4b"/>
          <w:rFonts w:asciiTheme="minorHAnsi" w:hAnsiTheme="minorHAnsi" w:cstheme="minorHAnsi"/>
          <w:sz w:val="22"/>
          <w:szCs w:val="22"/>
          <w:lang w:val="el-GR"/>
        </w:rPr>
        <w:t xml:space="preserve">- </w:t>
      </w:r>
      <w:r w:rsidRPr="001C24D2">
        <w:rPr>
          <w:rStyle w:val="jlqj4b"/>
          <w:rFonts w:asciiTheme="minorHAnsi" w:hAnsiTheme="minorHAnsi" w:cstheme="minorHAnsi"/>
          <w:sz w:val="22"/>
          <w:szCs w:val="22"/>
        </w:rPr>
        <w:t>Πανεπιστημιακά &amp; Ερευνητικά Ιδρύματα</w:t>
      </w:r>
    </w:p>
    <w:p w:rsidR="001C24D2" w:rsidRPr="001C24D2" w:rsidRDefault="001C24D2" w:rsidP="001C24D2">
      <w:pPr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</w:pPr>
      <w:r>
        <w:rPr>
          <w:rStyle w:val="jlqj4b"/>
          <w:rFonts w:asciiTheme="minorHAnsi" w:hAnsiTheme="minorHAnsi" w:cstheme="minorHAnsi"/>
          <w:sz w:val="22"/>
          <w:szCs w:val="22"/>
          <w:lang w:val="el-GR"/>
        </w:rPr>
        <w:t xml:space="preserve">- </w:t>
      </w:r>
      <w:r w:rsidRPr="001C24D2">
        <w:rPr>
          <w:rStyle w:val="jlqj4b"/>
          <w:rFonts w:asciiTheme="minorHAnsi" w:hAnsiTheme="minorHAnsi" w:cstheme="minorHAnsi"/>
          <w:sz w:val="22"/>
          <w:szCs w:val="22"/>
        </w:rPr>
        <w:t>Επαγγελματικές ενώσεις</w:t>
      </w:r>
    </w:p>
    <w:p w:rsidR="001C24D2" w:rsidRPr="001C24D2" w:rsidRDefault="001C24D2" w:rsidP="001C24D2">
      <w:pPr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</w:pPr>
    </w:p>
    <w:p w:rsidR="001C24D2" w:rsidRPr="001C24D2" w:rsidRDefault="00690C97" w:rsidP="001C24D2">
      <w:pPr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</w:pP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Σας προσκαλούμε να συμμετάσχετε στο webinar, διάρκειας 5 ωρών, </w:t>
      </w:r>
      <w:r w:rsidR="001C24D2"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που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θα </w:t>
      </w:r>
      <w:r w:rsidR="00A00D77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επαν</w:t>
      </w:r>
      <w:r w:rsidR="001C24D2"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αληφθεί</w:t>
      </w: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σε 3 διαφορετικές ημερομηνίες</w:t>
      </w:r>
      <w:r w:rsidR="001C24D2"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. Για να δηλώσετε συμμετοχή</w:t>
      </w:r>
      <w:r w:rsid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,</w:t>
      </w:r>
      <w:r w:rsidR="001C24D2"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</w:t>
      </w:r>
      <w:r w:rsid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πατήστε πάνω στ</w:t>
      </w:r>
      <w:r w:rsidR="001C24D2"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>ην επιθυμητή ημερομηνία:</w:t>
      </w:r>
    </w:p>
    <w:p w:rsidR="001C24D2" w:rsidRPr="001C24D2" w:rsidRDefault="001C24D2" w:rsidP="001C24D2">
      <w:pPr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</w:pPr>
    </w:p>
    <w:p w:rsidR="001C24D2" w:rsidRPr="001C24D2" w:rsidRDefault="00880E5B" w:rsidP="001C24D2">
      <w:pPr>
        <w:pStyle w:val="a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  <w:lang w:eastAsia="el-GR"/>
        </w:rPr>
      </w:pPr>
      <w:hyperlink r:id="rId10" w:history="1">
        <w:r w:rsidR="00A00D77" w:rsidRPr="00EF26E2">
          <w:rPr>
            <w:rStyle w:val="-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  <w:lang w:eastAsia="el-GR"/>
          </w:rPr>
          <w:t>Τετάρτη</w:t>
        </w:r>
        <w:r w:rsidR="001C24D2" w:rsidRPr="00EF26E2">
          <w:rPr>
            <w:rStyle w:val="-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  <w:lang w:eastAsia="el-GR"/>
          </w:rPr>
          <w:t xml:space="preserve">, </w:t>
        </w:r>
        <w:r w:rsidR="00A00D77" w:rsidRPr="00EF26E2">
          <w:rPr>
            <w:rStyle w:val="-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  <w:lang w:eastAsia="el-GR"/>
          </w:rPr>
          <w:t>31</w:t>
        </w:r>
        <w:r w:rsidR="001C24D2" w:rsidRPr="00EF26E2">
          <w:rPr>
            <w:rStyle w:val="-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  <w:lang w:eastAsia="el-GR"/>
          </w:rPr>
          <w:t xml:space="preserve"> Μαρτίου 2021: 1</w:t>
        </w:r>
        <w:r w:rsidR="00A00D77" w:rsidRPr="00EF26E2">
          <w:rPr>
            <w:rStyle w:val="-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  <w:lang w:eastAsia="el-GR"/>
          </w:rPr>
          <w:t>5:00-20</w:t>
        </w:r>
        <w:r w:rsidR="001C24D2" w:rsidRPr="00EF26E2">
          <w:rPr>
            <w:rStyle w:val="-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  <w:lang w:eastAsia="el-GR"/>
          </w:rPr>
          <w:t>:00</w:t>
        </w:r>
      </w:hyperlink>
    </w:p>
    <w:p w:rsidR="001C24D2" w:rsidRPr="001C24D2" w:rsidRDefault="00880E5B" w:rsidP="001C24D2">
      <w:pPr>
        <w:pStyle w:val="a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  <w:lang w:eastAsia="el-GR"/>
        </w:rPr>
      </w:pPr>
      <w:hyperlink r:id="rId11" w:history="1">
        <w:r w:rsidR="001C24D2" w:rsidRPr="00EF26E2">
          <w:rPr>
            <w:rStyle w:val="-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  <w:lang w:eastAsia="el-GR"/>
          </w:rPr>
          <w:t>Σάββατο</w:t>
        </w:r>
        <w:r w:rsidR="00A00D77" w:rsidRPr="00EF26E2">
          <w:rPr>
            <w:rStyle w:val="-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  <w:lang w:eastAsia="el-GR"/>
          </w:rPr>
          <w:t>,</w:t>
        </w:r>
        <w:r w:rsidR="001C24D2" w:rsidRPr="00EF26E2">
          <w:rPr>
            <w:rStyle w:val="-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  <w:lang w:eastAsia="el-GR"/>
          </w:rPr>
          <w:t xml:space="preserve"> 3 Απριλίου 2021: 10:00-15:00</w:t>
        </w:r>
      </w:hyperlink>
    </w:p>
    <w:p w:rsidR="001C24D2" w:rsidRPr="00EF26E2" w:rsidRDefault="00880E5B" w:rsidP="001C24D2">
      <w:pPr>
        <w:pStyle w:val="a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  <w:lang w:eastAsia="el-GR"/>
        </w:rPr>
      </w:pPr>
      <w:hyperlink r:id="rId12" w:history="1">
        <w:r w:rsidR="00A00D77" w:rsidRPr="00EF26E2">
          <w:rPr>
            <w:rStyle w:val="-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  <w:lang w:eastAsia="el-GR"/>
          </w:rPr>
          <w:t>Πέμπτη, 8</w:t>
        </w:r>
        <w:r w:rsidR="001C24D2" w:rsidRPr="00EF26E2">
          <w:rPr>
            <w:rStyle w:val="-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  <w:lang w:eastAsia="el-GR"/>
          </w:rPr>
          <w:t xml:space="preserve"> Απριλίου</w:t>
        </w:r>
        <w:r w:rsidR="00EF26E2" w:rsidRPr="00EF26E2">
          <w:rPr>
            <w:rStyle w:val="-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  <w:lang w:val="en-US" w:eastAsia="el-GR"/>
          </w:rPr>
          <w:t xml:space="preserve"> 2021</w:t>
        </w:r>
        <w:r w:rsidR="001C24D2" w:rsidRPr="00EF26E2">
          <w:rPr>
            <w:rStyle w:val="-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  <w:lang w:eastAsia="el-GR"/>
          </w:rPr>
          <w:t>: 13:00-18:00</w:t>
        </w:r>
      </w:hyperlink>
    </w:p>
    <w:p w:rsidR="00EF26E2" w:rsidRPr="001C24D2" w:rsidRDefault="00EF26E2" w:rsidP="00EF26E2">
      <w:pPr>
        <w:pStyle w:val="a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  <w:sz w:val="22"/>
          <w:szCs w:val="22"/>
          <w:lang w:eastAsia="el-GR"/>
        </w:rPr>
      </w:pPr>
    </w:p>
    <w:p w:rsidR="001C24D2" w:rsidRPr="001C24D2" w:rsidRDefault="001C24D2" w:rsidP="001C24D2">
      <w:pPr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</w:pPr>
    </w:p>
    <w:p w:rsidR="00921D49" w:rsidRPr="005A460B" w:rsidRDefault="00944DF2" w:rsidP="001C24D2">
      <w:pPr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</w:pPr>
      <w:r w:rsidRPr="001C24D2"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lastRenderedPageBreak/>
        <w:t>Για τη συμμετοχή στο webinar δεν υπάρχει κόστος αλλά απαιτείται προεγγραφή. Οι συμμετέχοντες θα λάβουν βεβαιωση συμμετοχής.</w:t>
      </w:r>
    </w:p>
    <w:p w:rsidR="00EF26E2" w:rsidRPr="005A460B" w:rsidRDefault="00EF26E2" w:rsidP="001C24D2">
      <w:pPr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</w:pPr>
    </w:p>
    <w:p w:rsidR="00EF26E2" w:rsidRPr="00EF26E2" w:rsidRDefault="00EF26E2" w:rsidP="001C24D2">
      <w:pPr>
        <w:rPr>
          <w:rFonts w:asciiTheme="minorHAnsi" w:hAnsiTheme="minorHAnsi" w:cstheme="minorHAnsi"/>
          <w:sz w:val="22"/>
          <w:szCs w:val="22"/>
          <w:lang w:val="el-GR" w:eastAsia="el-G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Για περισσότερες πληροφορίες επικοινωνήστε με την κα. Λάσκα, 2741024464, </w:t>
      </w:r>
      <w:r>
        <w:rPr>
          <w:rFonts w:asciiTheme="minorHAnsi" w:hAnsiTheme="minorHAnsi" w:cstheme="minorHAnsi"/>
          <w:color w:val="000000"/>
          <w:sz w:val="22"/>
          <w:szCs w:val="22"/>
          <w:lang w:val="en-US" w:eastAsia="el-GR"/>
        </w:rPr>
        <w:t>diaxeiristiki@korinthiacc.gr</w:t>
      </w:r>
      <w:r>
        <w:rPr>
          <w:rFonts w:asciiTheme="minorHAnsi" w:hAnsiTheme="minorHAnsi" w:cstheme="minorHAnsi"/>
          <w:color w:val="000000"/>
          <w:sz w:val="22"/>
          <w:szCs w:val="22"/>
          <w:lang w:val="el-GR" w:eastAsia="el-GR"/>
        </w:rPr>
        <w:t xml:space="preserve"> </w:t>
      </w:r>
    </w:p>
    <w:sectPr w:rsidR="00EF26E2" w:rsidRPr="00EF26E2" w:rsidSect="008263BB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C7" w:rsidRDefault="001E56C7" w:rsidP="002B3D0B">
      <w:r>
        <w:separator/>
      </w:r>
    </w:p>
  </w:endnote>
  <w:endnote w:type="continuationSeparator" w:id="1">
    <w:p w:rsidR="001E56C7" w:rsidRDefault="001E56C7" w:rsidP="002B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9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929"/>
      <w:gridCol w:w="7703"/>
    </w:tblGrid>
    <w:tr w:rsidR="00921D49" w:rsidRPr="00FA277F" w:rsidTr="002C6B00">
      <w:tc>
        <w:tcPr>
          <w:tcW w:w="1134" w:type="dxa"/>
        </w:tcPr>
        <w:p w:rsidR="00921D49" w:rsidRPr="00FA277F" w:rsidRDefault="00921D49" w:rsidP="00921D49">
          <w:pPr>
            <w:spacing w:before="120" w:after="120"/>
            <w:ind w:right="142"/>
            <w:rPr>
              <w:rFonts w:cs="Arial"/>
              <w:color w:val="0F5880"/>
              <w:sz w:val="16"/>
              <w:szCs w:val="14"/>
              <w:lang w:val="en-GB"/>
            </w:rPr>
          </w:pPr>
          <w:r w:rsidRPr="00FA277F">
            <w:rPr>
              <w:rFonts w:cs="Arial"/>
              <w:noProof/>
              <w:sz w:val="16"/>
              <w:szCs w:val="14"/>
              <w:lang w:val="el-GR" w:eastAsia="el-GR"/>
            </w:rPr>
            <w:drawing>
              <wp:inline distT="0" distB="0" distL="0" distR="0">
                <wp:extent cx="648765" cy="430475"/>
                <wp:effectExtent l="0" t="0" r="0" b="8255"/>
                <wp:docPr id="7" name="Grafi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410" cy="434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9" w:type="dxa"/>
          <w:vAlign w:val="center"/>
        </w:tcPr>
        <w:p w:rsidR="00921D49" w:rsidRPr="00FA277F" w:rsidRDefault="00921D49" w:rsidP="002C6B00">
          <w:pPr>
            <w:spacing w:before="120" w:after="120"/>
            <w:ind w:right="142"/>
            <w:rPr>
              <w:rFonts w:cs="Arial"/>
              <w:color w:val="0F5880"/>
              <w:sz w:val="16"/>
              <w:szCs w:val="14"/>
              <w:lang w:val="en-GB"/>
            </w:rPr>
          </w:pPr>
          <w:r w:rsidRPr="00FA277F">
            <w:rPr>
              <w:rFonts w:cs="Arial"/>
              <w:color w:val="0F5880"/>
              <w:sz w:val="16"/>
              <w:szCs w:val="14"/>
              <w:lang w:val="en-GB"/>
            </w:rPr>
            <w:t>The ICCEE project has received funding from the European Union’s Horizon 2020 research and innovation programme under grant agreement no. 847040.</w:t>
          </w:r>
        </w:p>
      </w:tc>
    </w:tr>
  </w:tbl>
  <w:p w:rsidR="00921D49" w:rsidRPr="00921D49" w:rsidRDefault="00921D49">
    <w:pPr>
      <w:pStyle w:val="a7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C7" w:rsidRDefault="001E56C7" w:rsidP="002B3D0B">
      <w:r>
        <w:separator/>
      </w:r>
    </w:p>
  </w:footnote>
  <w:footnote w:type="continuationSeparator" w:id="1">
    <w:p w:rsidR="001E56C7" w:rsidRDefault="001E56C7" w:rsidP="002B3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0B" w:rsidRDefault="002B3D0B" w:rsidP="002B3D0B">
    <w:pPr>
      <w:pStyle w:val="a6"/>
      <w:jc w:val="center"/>
    </w:pPr>
  </w:p>
  <w:tbl>
    <w:tblPr>
      <w:tblStyle w:val="TableGrid1"/>
      <w:tblW w:w="77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799"/>
    </w:tblGrid>
    <w:tr w:rsidR="00921D49" w:rsidRPr="00FA277F" w:rsidTr="00921D49">
      <w:trPr>
        <w:trHeight w:val="1315"/>
      </w:trPr>
      <w:tc>
        <w:tcPr>
          <w:tcW w:w="7799" w:type="dxa"/>
          <w:vAlign w:val="center"/>
        </w:tcPr>
        <w:p w:rsidR="00921D49" w:rsidRPr="00822731" w:rsidRDefault="00921D49" w:rsidP="00921D49">
          <w:pPr>
            <w:spacing w:before="120" w:after="120"/>
            <w:jc w:val="left"/>
            <w:rPr>
              <w:rFonts w:cs="Arial"/>
              <w:szCs w:val="20"/>
              <w:lang w:val="en-GB"/>
            </w:rPr>
          </w:pPr>
          <w:r>
            <w:rPr>
              <w:rFonts w:cs="Arial"/>
              <w:szCs w:val="20"/>
              <w:lang w:val="en-GB"/>
            </w:rPr>
            <w:t xml:space="preserve">  </w:t>
          </w:r>
          <w:r>
            <w:rPr>
              <w:noProof/>
              <w:lang w:val="el-GR" w:eastAsia="el-GR"/>
            </w:rPr>
            <w:drawing>
              <wp:inline distT="0" distB="0" distL="0" distR="0">
                <wp:extent cx="1421557" cy="555527"/>
                <wp:effectExtent l="19050" t="0" r="7193" b="0"/>
                <wp:docPr id="17" name="eventLogo" descr="Ενεργειακή Απόδοση στην Ψυχρή Εφοδιαστική Αλυσίδα του κλάδου Τροφίμων και Ποτώ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ventLogo" descr="Ενεργειακή Απόδοση στην Ψυχρή Εφοδιαστική Αλυσίδα του κλάδου Τροφίμων και Ποτώ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438" cy="559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l-GR" w:eastAsia="el-GR"/>
            </w:rPr>
            <w:drawing>
              <wp:inline distT="0" distB="0" distL="0" distR="0">
                <wp:extent cx="966912" cy="554292"/>
                <wp:effectExtent l="19050" t="0" r="4638" b="0"/>
                <wp:docPr id="19" name="Εικόνα 1" descr="ΣΕΒ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ΣΕΒΤ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580" cy="558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l-GR" w:eastAsia="el-GR"/>
            </w:rPr>
            <w:drawing>
              <wp:inline distT="0" distB="0" distL="0" distR="0">
                <wp:extent cx="1133889" cy="555397"/>
                <wp:effectExtent l="19050" t="0" r="9111" b="0"/>
                <wp:docPr id="18" name="Εικόνα 4" descr="https://s3-eu-west-1.amazonaws.com/myeventora/Events/ekpaideytiko-energeiakh-apodos/132598416621886190_logo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s3-eu-west-1.amazonaws.com/myeventora/Events/ekpaideytiko-energeiakh-apodos/132598416621886190_logo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143" cy="55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21D49">
            <w:rPr>
              <w:rFonts w:cs="Arial"/>
              <w:noProof/>
              <w:szCs w:val="20"/>
              <w:lang w:val="el-GR" w:eastAsia="el-GR"/>
            </w:rPr>
            <w:drawing>
              <wp:inline distT="0" distB="0" distL="0" distR="0">
                <wp:extent cx="1211088" cy="556592"/>
                <wp:effectExtent l="19050" t="0" r="8112" b="0"/>
                <wp:docPr id="20" name="Εικόνα 1" descr="\\dataserver\E\Public\ΚΕΚ   ΑΝ ΕΠ\NEW_LOGO_AN EP - Αντίγραφο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ataserver\E\Public\ΚΕΚ   ΑΝ ΕΠ\NEW_LOGO_AN EP - Αντίγραφο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0" cy="562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3D0B" w:rsidRPr="002B3D0B" w:rsidRDefault="002B3D0B">
    <w:pPr>
      <w:pStyle w:val="a6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2DBA"/>
    <w:multiLevelType w:val="hybridMultilevel"/>
    <w:tmpl w:val="C882D266"/>
    <w:lvl w:ilvl="0" w:tplc="7BB2E84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45922"/>
    <w:multiLevelType w:val="hybridMultilevel"/>
    <w:tmpl w:val="F3A0C44A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1049"/>
    <w:multiLevelType w:val="hybridMultilevel"/>
    <w:tmpl w:val="F78A0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38542F"/>
    <w:multiLevelType w:val="hybridMultilevel"/>
    <w:tmpl w:val="0EFE614E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E7E39"/>
    <w:multiLevelType w:val="hybridMultilevel"/>
    <w:tmpl w:val="35E4E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14540"/>
    <w:multiLevelType w:val="hybridMultilevel"/>
    <w:tmpl w:val="B48846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038DC"/>
    <w:multiLevelType w:val="hybridMultilevel"/>
    <w:tmpl w:val="B1849E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F3C60"/>
    <w:multiLevelType w:val="hybridMultilevel"/>
    <w:tmpl w:val="D950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651DE"/>
    <w:multiLevelType w:val="hybridMultilevel"/>
    <w:tmpl w:val="CEF0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14FF1"/>
    <w:multiLevelType w:val="hybridMultilevel"/>
    <w:tmpl w:val="2856B8E8"/>
    <w:lvl w:ilvl="0" w:tplc="0CA46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F1EFC"/>
    <w:multiLevelType w:val="hybridMultilevel"/>
    <w:tmpl w:val="1E483BA6"/>
    <w:lvl w:ilvl="0" w:tplc="0CA4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B3D0B"/>
    <w:rsid w:val="00071913"/>
    <w:rsid w:val="001B2F5A"/>
    <w:rsid w:val="001C24D2"/>
    <w:rsid w:val="001E56C7"/>
    <w:rsid w:val="002767A3"/>
    <w:rsid w:val="002B3D0B"/>
    <w:rsid w:val="005A460B"/>
    <w:rsid w:val="00690C97"/>
    <w:rsid w:val="006A76A0"/>
    <w:rsid w:val="00716435"/>
    <w:rsid w:val="008263BB"/>
    <w:rsid w:val="00880E5B"/>
    <w:rsid w:val="00901CB6"/>
    <w:rsid w:val="00921D49"/>
    <w:rsid w:val="00944DF2"/>
    <w:rsid w:val="00996D71"/>
    <w:rsid w:val="00A00D77"/>
    <w:rsid w:val="00A01002"/>
    <w:rsid w:val="00C33320"/>
    <w:rsid w:val="00C75EC3"/>
    <w:rsid w:val="00D21AAC"/>
    <w:rsid w:val="00D84868"/>
    <w:rsid w:val="00EF26E2"/>
    <w:rsid w:val="00F42CEA"/>
    <w:rsid w:val="00F9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3D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it-IT" w:eastAsia="en-GB"/>
    </w:rPr>
  </w:style>
  <w:style w:type="paragraph" w:styleId="1">
    <w:name w:val="heading 1"/>
    <w:basedOn w:val="a0"/>
    <w:next w:val="a0"/>
    <w:link w:val="1Char"/>
    <w:autoRedefine/>
    <w:uiPriority w:val="9"/>
    <w:qFormat/>
    <w:rsid w:val="002B3D0B"/>
    <w:pPr>
      <w:keepNext/>
      <w:keepLines/>
      <w:spacing w:before="240" w:line="360" w:lineRule="auto"/>
      <w:outlineLvl w:val="0"/>
    </w:pPr>
    <w:rPr>
      <w:rFonts w:asciiTheme="minorHAnsi" w:eastAsiaTheme="majorEastAsia" w:hAnsiTheme="minorHAnsi" w:cstheme="minorHAnsi"/>
      <w:bCs/>
      <w:lang w:val="el-GR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2B3D0B"/>
    <w:rPr>
      <w:rFonts w:eastAsiaTheme="majorEastAsia" w:cstheme="minorHAnsi"/>
      <w:bCs/>
      <w:sz w:val="24"/>
      <w:szCs w:val="24"/>
    </w:rPr>
  </w:style>
  <w:style w:type="paragraph" w:styleId="a4">
    <w:name w:val="No Spacing"/>
    <w:basedOn w:val="a0"/>
    <w:uiPriority w:val="1"/>
    <w:qFormat/>
    <w:rsid w:val="002B3D0B"/>
    <w:pPr>
      <w:spacing w:line="360" w:lineRule="auto"/>
      <w:jc w:val="center"/>
    </w:pPr>
    <w:rPr>
      <w:rFonts w:ascii="Calibri" w:eastAsiaTheme="minorHAnsi" w:hAnsi="Calibri" w:cs="Calibri"/>
      <w:sz w:val="32"/>
      <w:szCs w:val="32"/>
      <w:lang w:val="en-GB" w:eastAsia="en-US"/>
    </w:rPr>
  </w:style>
  <w:style w:type="paragraph" w:styleId="a">
    <w:name w:val="List Paragraph"/>
    <w:basedOn w:val="a0"/>
    <w:autoRedefine/>
    <w:uiPriority w:val="34"/>
    <w:qFormat/>
    <w:rsid w:val="002B3D0B"/>
    <w:pPr>
      <w:numPr>
        <w:numId w:val="8"/>
      </w:numPr>
      <w:shd w:val="clear" w:color="auto" w:fill="FFFFFF"/>
      <w:spacing w:line="360" w:lineRule="auto"/>
      <w:contextualSpacing/>
    </w:pPr>
    <w:rPr>
      <w:rFonts w:ascii="Calibri" w:eastAsiaTheme="minorHAnsi" w:hAnsi="Calibri" w:cs="Calibri"/>
      <w:shd w:val="clear" w:color="auto" w:fill="F8F9FA"/>
      <w:lang w:val="el-GR" w:eastAsia="en-US"/>
    </w:rPr>
  </w:style>
  <w:style w:type="character" w:styleId="a5">
    <w:name w:val="Strong"/>
    <w:basedOn w:val="a1"/>
    <w:uiPriority w:val="22"/>
    <w:qFormat/>
    <w:rsid w:val="002B3D0B"/>
    <w:rPr>
      <w:b/>
      <w:bCs/>
    </w:rPr>
  </w:style>
  <w:style w:type="paragraph" w:styleId="a6">
    <w:name w:val="header"/>
    <w:basedOn w:val="a0"/>
    <w:link w:val="Char"/>
    <w:uiPriority w:val="99"/>
    <w:semiHidden/>
    <w:unhideWhenUsed/>
    <w:rsid w:val="002B3D0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6"/>
    <w:uiPriority w:val="99"/>
    <w:semiHidden/>
    <w:rsid w:val="002B3D0B"/>
    <w:rPr>
      <w:rFonts w:ascii="Arial" w:eastAsia="Times New Roman" w:hAnsi="Arial" w:cs="Times New Roman"/>
      <w:sz w:val="24"/>
      <w:szCs w:val="24"/>
      <w:lang w:val="it-IT" w:eastAsia="en-GB"/>
    </w:rPr>
  </w:style>
  <w:style w:type="paragraph" w:styleId="a7">
    <w:name w:val="footer"/>
    <w:basedOn w:val="a0"/>
    <w:link w:val="Char0"/>
    <w:uiPriority w:val="99"/>
    <w:semiHidden/>
    <w:unhideWhenUsed/>
    <w:rsid w:val="002B3D0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7"/>
    <w:uiPriority w:val="99"/>
    <w:semiHidden/>
    <w:rsid w:val="002B3D0B"/>
    <w:rPr>
      <w:rFonts w:ascii="Arial" w:eastAsia="Times New Roman" w:hAnsi="Arial" w:cs="Times New Roman"/>
      <w:sz w:val="24"/>
      <w:szCs w:val="24"/>
      <w:lang w:val="it-IT" w:eastAsia="en-GB"/>
    </w:rPr>
  </w:style>
  <w:style w:type="paragraph" w:styleId="a8">
    <w:name w:val="Balloon Text"/>
    <w:basedOn w:val="a0"/>
    <w:link w:val="Char1"/>
    <w:uiPriority w:val="99"/>
    <w:semiHidden/>
    <w:unhideWhenUsed/>
    <w:rsid w:val="002B3D0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2B3D0B"/>
    <w:rPr>
      <w:rFonts w:ascii="Tahoma" w:eastAsia="Times New Roman" w:hAnsi="Tahoma" w:cs="Tahoma"/>
      <w:sz w:val="16"/>
      <w:szCs w:val="16"/>
      <w:lang w:val="it-IT" w:eastAsia="en-GB"/>
    </w:rPr>
  </w:style>
  <w:style w:type="table" w:customStyle="1" w:styleId="TableGrid1">
    <w:name w:val="Table Grid1"/>
    <w:basedOn w:val="a2"/>
    <w:uiPriority w:val="59"/>
    <w:rsid w:val="002B3D0B"/>
    <w:pPr>
      <w:spacing w:after="0" w:line="240" w:lineRule="auto"/>
    </w:pPr>
    <w:rPr>
      <w:rFonts w:ascii="Myriad Pro" w:eastAsia="Times New Roman" w:hAnsi="Myriad Pro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uiPriority w:val="59"/>
    <w:rsid w:val="002B3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iyi">
    <w:name w:val="viiyi"/>
    <w:basedOn w:val="a1"/>
    <w:rsid w:val="002B3D0B"/>
  </w:style>
  <w:style w:type="character" w:customStyle="1" w:styleId="jlqj4b">
    <w:name w:val="jlqj4b"/>
    <w:basedOn w:val="a1"/>
    <w:rsid w:val="002B3D0B"/>
  </w:style>
  <w:style w:type="character" w:styleId="-">
    <w:name w:val="Hyperlink"/>
    <w:basedOn w:val="a1"/>
    <w:uiPriority w:val="99"/>
    <w:unhideWhenUsed/>
    <w:rsid w:val="00921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ventora.com/el/Events/ekpaideytiko-energeiakh-apodos/Order?ttId=85735&amp;ttQuantity=1&amp;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ora.com/el/Events/ekpaideytiko-energeiakh-apodos/Order?ttId=85734&amp;ttQuantity=1&amp;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ventora.com/el/Events/ekpaideytiko-energeiakh-apodos/Order?ttId=85725&amp;ttQuantity=1&amp;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cee.e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CDFC-BC2C-4EC6-9913-E99B6D7C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2021-03-19T08:55:00Z</dcterms:created>
  <dcterms:modified xsi:type="dcterms:W3CDTF">2021-03-19T08:55:00Z</dcterms:modified>
</cp:coreProperties>
</file>