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jc w:val="center"/>
        <w:tblBorders>
          <w:top w:val="single" w:sz="6" w:space="0" w:color="auto"/>
          <w:left w:val="single" w:sz="6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6"/>
      </w:tblGrid>
      <w:tr w:rsidR="00442477" w:rsidTr="00B66E51">
        <w:trPr>
          <w:trHeight w:val="1411"/>
          <w:jc w:val="center"/>
        </w:trPr>
        <w:tc>
          <w:tcPr>
            <w:tcW w:w="9426" w:type="dxa"/>
            <w:shd w:val="pct10" w:color="auto" w:fill="FFFFFF"/>
          </w:tcPr>
          <w:p w:rsidR="00442477" w:rsidRDefault="00442477" w:rsidP="00B66E51">
            <w:pPr>
              <w:jc w:val="center"/>
              <w:rPr>
                <w:b/>
                <w:spacing w:val="40"/>
                <w:sz w:val="44"/>
              </w:rPr>
            </w:pPr>
            <w:r>
              <w:rPr>
                <w:b/>
                <w:spacing w:val="40"/>
                <w:sz w:val="72"/>
              </w:rPr>
              <w:t>Π.Ο.   Ε.Μ.Δ.Υ.Δ.Α.Σ.</w:t>
            </w:r>
          </w:p>
          <w:p w:rsidR="00442477" w:rsidRPr="00625B6E" w:rsidRDefault="00442477" w:rsidP="00B66E51">
            <w:pPr>
              <w:jc w:val="center"/>
              <w:rPr>
                <w:b/>
                <w:spacing w:val="40"/>
              </w:rPr>
            </w:pPr>
            <w:r w:rsidRPr="00625B6E">
              <w:rPr>
                <w:b/>
                <w:spacing w:val="40"/>
              </w:rPr>
              <w:t>Π</w:t>
            </w:r>
            <w:r w:rsidRPr="00625B6E">
              <w:rPr>
                <w:spacing w:val="40"/>
              </w:rPr>
              <w:t>ΑΝΕΛΛΗΝΙΑ</w:t>
            </w:r>
            <w:r w:rsidRPr="00625B6E">
              <w:rPr>
                <w:b/>
                <w:spacing w:val="40"/>
              </w:rPr>
              <w:t xml:space="preserve">  Ο</w:t>
            </w:r>
            <w:r w:rsidRPr="00625B6E">
              <w:rPr>
                <w:spacing w:val="40"/>
              </w:rPr>
              <w:t>ΜΟΣΠΟΝΔΙΑ</w:t>
            </w:r>
          </w:p>
          <w:p w:rsidR="00442477" w:rsidRDefault="00442477" w:rsidP="00B66E51">
            <w:pPr>
              <w:pStyle w:val="Heading4"/>
              <w:rPr>
                <w:b w:val="0"/>
                <w:sz w:val="20"/>
              </w:rPr>
            </w:pPr>
            <w:r w:rsidRPr="00625B6E">
              <w:rPr>
                <w:sz w:val="20"/>
              </w:rPr>
              <w:t>Ε</w:t>
            </w:r>
            <w:r w:rsidRPr="00625B6E">
              <w:rPr>
                <w:b w:val="0"/>
                <w:sz w:val="20"/>
              </w:rPr>
              <w:t xml:space="preserve">ΝΩΣΕΩΝ  </w:t>
            </w:r>
            <w:r w:rsidRPr="00625B6E">
              <w:rPr>
                <w:sz w:val="20"/>
              </w:rPr>
              <w:t>Μ</w:t>
            </w:r>
            <w:r w:rsidRPr="00625B6E">
              <w:rPr>
                <w:b w:val="0"/>
                <w:sz w:val="20"/>
              </w:rPr>
              <w:t xml:space="preserve">ΗΧΑΝΙΚΩΝ  </w:t>
            </w:r>
            <w:r w:rsidRPr="00625B6E">
              <w:rPr>
                <w:sz w:val="20"/>
              </w:rPr>
              <w:t>Δ</w:t>
            </w:r>
            <w:r w:rsidRPr="00625B6E">
              <w:rPr>
                <w:b w:val="0"/>
                <w:sz w:val="20"/>
              </w:rPr>
              <w:t xml:space="preserve">ΗΜΟΣΙΩΝ  </w:t>
            </w:r>
            <w:r w:rsidRPr="00625B6E">
              <w:rPr>
                <w:sz w:val="20"/>
              </w:rPr>
              <w:t>Υ</w:t>
            </w:r>
            <w:r w:rsidRPr="00625B6E">
              <w:rPr>
                <w:b w:val="0"/>
                <w:sz w:val="20"/>
              </w:rPr>
              <w:t xml:space="preserve">ΠΑΛΛΗΛΩΝ  </w:t>
            </w:r>
            <w:r w:rsidRPr="00625B6E">
              <w:rPr>
                <w:sz w:val="20"/>
              </w:rPr>
              <w:t>Δ</w:t>
            </w:r>
            <w:r w:rsidRPr="00625B6E">
              <w:rPr>
                <w:b w:val="0"/>
                <w:sz w:val="20"/>
              </w:rPr>
              <w:t>ΙΠΛΩΜΑΤΟΥΧΩΝ</w:t>
            </w:r>
            <w:r w:rsidRPr="00625B6E">
              <w:rPr>
                <w:sz w:val="20"/>
              </w:rPr>
              <w:t xml:space="preserve">  Α</w:t>
            </w:r>
            <w:r w:rsidRPr="00625B6E">
              <w:rPr>
                <w:b w:val="0"/>
                <w:sz w:val="20"/>
              </w:rPr>
              <w:t xml:space="preserve">ΝΩΤΑΤΩΝ  </w:t>
            </w:r>
            <w:r w:rsidRPr="00625B6E">
              <w:rPr>
                <w:sz w:val="20"/>
              </w:rPr>
              <w:t>Σ</w:t>
            </w:r>
            <w:r w:rsidRPr="00625B6E">
              <w:rPr>
                <w:b w:val="0"/>
                <w:sz w:val="20"/>
              </w:rPr>
              <w:t>ΧΟΛΩΝ</w:t>
            </w:r>
          </w:p>
        </w:tc>
      </w:tr>
    </w:tbl>
    <w:p w:rsidR="00442477" w:rsidRDefault="00442477" w:rsidP="00442477">
      <w:pPr>
        <w:spacing w:before="40" w:after="40"/>
        <w:jc w:val="center"/>
        <w:rPr>
          <w:rFonts w:ascii="Tahoma" w:hAnsi="Tahoma" w:cs="Tahoma"/>
          <w:sz w:val="22"/>
          <w:szCs w:val="22"/>
        </w:rPr>
      </w:pPr>
      <w:r w:rsidRPr="00FE74C3">
        <w:rPr>
          <w:rFonts w:ascii="Tahoma" w:hAnsi="Tahoma" w:cs="Tahoma"/>
          <w:sz w:val="22"/>
          <w:szCs w:val="22"/>
        </w:rPr>
        <w:t>Μαυρομματαίων 17,  104 34  ΑΘΗΝΑ</w:t>
      </w:r>
    </w:p>
    <w:p w:rsidR="00442477" w:rsidRPr="00C60376" w:rsidRDefault="00442477" w:rsidP="00442477">
      <w:pPr>
        <w:spacing w:before="40" w:after="40"/>
        <w:ind w:left="-540" w:right="-514"/>
        <w:jc w:val="center"/>
        <w:rPr>
          <w:rFonts w:ascii="Tahoma" w:hAnsi="Tahoma" w:cs="Tahoma"/>
          <w:sz w:val="22"/>
          <w:szCs w:val="22"/>
        </w:rPr>
      </w:pPr>
      <w:proofErr w:type="spellStart"/>
      <w:r w:rsidRPr="00FE74C3">
        <w:rPr>
          <w:rFonts w:ascii="Tahoma" w:hAnsi="Tahoma" w:cs="Tahoma"/>
          <w:b/>
          <w:sz w:val="22"/>
          <w:szCs w:val="22"/>
        </w:rPr>
        <w:t>τηλ</w:t>
      </w:r>
      <w:proofErr w:type="spellEnd"/>
      <w:r w:rsidRPr="00C60376">
        <w:rPr>
          <w:rFonts w:ascii="Tahoma" w:hAnsi="Tahoma" w:cs="Tahoma"/>
          <w:b/>
          <w:sz w:val="22"/>
          <w:szCs w:val="22"/>
        </w:rPr>
        <w:t>:</w:t>
      </w:r>
      <w:r w:rsidRPr="00C60376">
        <w:rPr>
          <w:rFonts w:ascii="Tahoma" w:hAnsi="Tahoma" w:cs="Tahoma"/>
          <w:sz w:val="22"/>
          <w:szCs w:val="22"/>
        </w:rPr>
        <w:t xml:space="preserve"> 210-88.16.583  </w:t>
      </w:r>
      <w:r w:rsidRPr="00FE74C3">
        <w:rPr>
          <w:rFonts w:ascii="Tahoma" w:hAnsi="Tahoma" w:cs="Tahoma"/>
          <w:b/>
          <w:sz w:val="22"/>
          <w:szCs w:val="22"/>
          <w:lang w:val="en-US"/>
        </w:rPr>
        <w:t>fax</w:t>
      </w:r>
      <w:r w:rsidRPr="00C60376">
        <w:rPr>
          <w:rFonts w:ascii="Tahoma" w:hAnsi="Tahoma" w:cs="Tahoma"/>
          <w:b/>
          <w:sz w:val="22"/>
          <w:szCs w:val="22"/>
        </w:rPr>
        <w:t>:</w:t>
      </w:r>
      <w:r w:rsidRPr="00C60376">
        <w:rPr>
          <w:rFonts w:ascii="Tahoma" w:hAnsi="Tahoma" w:cs="Tahoma"/>
          <w:sz w:val="22"/>
          <w:szCs w:val="22"/>
        </w:rPr>
        <w:t xml:space="preserve"> 210-82.59.410 </w:t>
      </w:r>
      <w:r w:rsidRPr="00FE74C3">
        <w:rPr>
          <w:rFonts w:ascii="Tahoma" w:hAnsi="Tahoma" w:cs="Tahoma"/>
          <w:b/>
          <w:sz w:val="22"/>
          <w:szCs w:val="22"/>
          <w:lang w:val="en-US"/>
        </w:rPr>
        <w:t>e</w:t>
      </w:r>
      <w:r w:rsidRPr="00C60376">
        <w:rPr>
          <w:rFonts w:ascii="Tahoma" w:hAnsi="Tahoma" w:cs="Tahoma"/>
          <w:b/>
          <w:sz w:val="22"/>
          <w:szCs w:val="22"/>
        </w:rPr>
        <w:t>-</w:t>
      </w:r>
      <w:r w:rsidRPr="00FE74C3">
        <w:rPr>
          <w:rFonts w:ascii="Tahoma" w:hAnsi="Tahoma" w:cs="Tahoma"/>
          <w:b/>
          <w:sz w:val="22"/>
          <w:szCs w:val="22"/>
          <w:lang w:val="en-US"/>
        </w:rPr>
        <w:t>mail</w:t>
      </w:r>
      <w:r w:rsidRPr="00C60376">
        <w:rPr>
          <w:rFonts w:ascii="Tahoma" w:hAnsi="Tahoma" w:cs="Tahoma"/>
          <w:b/>
          <w:sz w:val="22"/>
          <w:szCs w:val="22"/>
        </w:rPr>
        <w:t>:</w:t>
      </w:r>
      <w:r w:rsidRPr="00C60376">
        <w:rPr>
          <w:rFonts w:ascii="Tahoma" w:hAnsi="Tahoma" w:cs="Tahoma"/>
          <w:sz w:val="22"/>
          <w:szCs w:val="22"/>
        </w:rPr>
        <w:t xml:space="preserve"> </w:t>
      </w:r>
      <w:hyperlink r:id="rId5" w:history="1">
        <w:r w:rsidRPr="00FE74C3">
          <w:rPr>
            <w:rStyle w:val="Hyperlink"/>
            <w:rFonts w:ascii="Tahoma" w:hAnsi="Tahoma" w:cs="Tahoma"/>
            <w:sz w:val="22"/>
            <w:szCs w:val="22"/>
            <w:lang w:val="en-GB"/>
          </w:rPr>
          <w:t>emdydas</w:t>
        </w:r>
        <w:r w:rsidRPr="00C60376">
          <w:rPr>
            <w:rStyle w:val="Hyperlink"/>
            <w:rFonts w:ascii="Tahoma" w:hAnsi="Tahoma" w:cs="Tahoma"/>
            <w:sz w:val="22"/>
            <w:szCs w:val="22"/>
          </w:rPr>
          <w:t>@</w:t>
        </w:r>
        <w:r w:rsidRPr="00FE74C3">
          <w:rPr>
            <w:rStyle w:val="Hyperlink"/>
            <w:rFonts w:ascii="Tahoma" w:hAnsi="Tahoma" w:cs="Tahoma"/>
            <w:sz w:val="22"/>
            <w:szCs w:val="22"/>
            <w:lang w:val="en-GB"/>
          </w:rPr>
          <w:t>tee</w:t>
        </w:r>
        <w:r w:rsidRPr="00C60376">
          <w:rPr>
            <w:rStyle w:val="Hyperlink"/>
            <w:rFonts w:ascii="Tahoma" w:hAnsi="Tahoma" w:cs="Tahoma"/>
            <w:sz w:val="22"/>
            <w:szCs w:val="22"/>
          </w:rPr>
          <w:t>.</w:t>
        </w:r>
        <w:r w:rsidRPr="00FE74C3">
          <w:rPr>
            <w:rStyle w:val="Hyperlink"/>
            <w:rFonts w:ascii="Tahoma" w:hAnsi="Tahoma" w:cs="Tahoma"/>
            <w:sz w:val="22"/>
            <w:szCs w:val="22"/>
            <w:lang w:val="en-GB"/>
          </w:rPr>
          <w:t>gr</w:t>
        </w:r>
      </w:hyperlink>
      <w:r w:rsidRPr="00C6037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E74C3">
        <w:rPr>
          <w:rFonts w:ascii="Tahoma" w:hAnsi="Tahoma" w:cs="Tahoma"/>
          <w:b/>
          <w:sz w:val="22"/>
          <w:szCs w:val="22"/>
          <w:lang w:val="en-US"/>
        </w:rPr>
        <w:t>URL</w:t>
      </w:r>
      <w:r w:rsidRPr="00C60376">
        <w:rPr>
          <w:rFonts w:ascii="Tahoma" w:hAnsi="Tahoma" w:cs="Tahoma"/>
          <w:b/>
          <w:sz w:val="22"/>
          <w:szCs w:val="22"/>
        </w:rPr>
        <w:t>:</w:t>
      </w:r>
      <w:r w:rsidRPr="00C60376">
        <w:rPr>
          <w:rFonts w:ascii="Tahoma" w:hAnsi="Tahoma" w:cs="Tahoma"/>
          <w:sz w:val="22"/>
          <w:szCs w:val="22"/>
        </w:rPr>
        <w:t xml:space="preserve"> </w:t>
      </w:r>
      <w:hyperlink r:id="rId6" w:history="1">
        <w:r w:rsidRPr="00FE74C3">
          <w:rPr>
            <w:rStyle w:val="Hyperlink"/>
            <w:rFonts w:ascii="Tahoma" w:hAnsi="Tahoma" w:cs="Tahoma"/>
            <w:sz w:val="22"/>
            <w:szCs w:val="22"/>
            <w:lang w:val="en-US"/>
          </w:rPr>
          <w:t>www</w:t>
        </w:r>
        <w:r w:rsidRPr="00C60376">
          <w:rPr>
            <w:rStyle w:val="Hyperlink"/>
            <w:rFonts w:ascii="Tahoma" w:hAnsi="Tahoma" w:cs="Tahoma"/>
            <w:sz w:val="22"/>
            <w:szCs w:val="22"/>
          </w:rPr>
          <w:t>.</w:t>
        </w:r>
        <w:r w:rsidRPr="00FE74C3">
          <w:rPr>
            <w:rStyle w:val="Hyperlink"/>
            <w:rFonts w:ascii="Tahoma" w:hAnsi="Tahoma" w:cs="Tahoma"/>
            <w:sz w:val="22"/>
            <w:szCs w:val="22"/>
            <w:lang w:val="en-US"/>
          </w:rPr>
          <w:t>emdydas</w:t>
        </w:r>
        <w:r w:rsidRPr="00C60376">
          <w:rPr>
            <w:rStyle w:val="Hyperlink"/>
            <w:rFonts w:ascii="Tahoma" w:hAnsi="Tahoma" w:cs="Tahoma"/>
            <w:sz w:val="22"/>
            <w:szCs w:val="22"/>
          </w:rPr>
          <w:t>.</w:t>
        </w:r>
        <w:r w:rsidRPr="00FE74C3">
          <w:rPr>
            <w:rStyle w:val="Hyperlink"/>
            <w:rFonts w:ascii="Tahoma" w:hAnsi="Tahoma" w:cs="Tahoma"/>
            <w:sz w:val="22"/>
            <w:szCs w:val="22"/>
            <w:lang w:val="en-US"/>
          </w:rPr>
          <w:t>gr</w:t>
        </w:r>
      </w:hyperlink>
    </w:p>
    <w:p w:rsidR="000E7D6F" w:rsidRDefault="000E7D6F" w:rsidP="00442477">
      <w:pPr>
        <w:pStyle w:val="BodyTextIndent"/>
        <w:spacing w:before="120"/>
        <w:ind w:firstLine="0"/>
        <w:jc w:val="right"/>
        <w:rPr>
          <w:rFonts w:ascii="Tahoma" w:hAnsi="Tahoma" w:cs="Tahoma"/>
          <w:color w:val="FF0000"/>
          <w:szCs w:val="24"/>
        </w:rPr>
      </w:pPr>
    </w:p>
    <w:p w:rsidR="00442477" w:rsidRPr="00442477" w:rsidRDefault="00442477" w:rsidP="00442477">
      <w:pPr>
        <w:pStyle w:val="BodyTextIndent"/>
        <w:spacing w:before="120"/>
        <w:ind w:firstLine="0"/>
        <w:jc w:val="right"/>
        <w:rPr>
          <w:rFonts w:ascii="Tahoma" w:hAnsi="Tahoma" w:cs="Tahoma"/>
          <w:color w:val="FF0000"/>
        </w:rPr>
      </w:pPr>
      <w:r w:rsidRPr="00442477">
        <w:rPr>
          <w:rFonts w:ascii="Tahoma" w:hAnsi="Tahoma" w:cs="Tahoma"/>
          <w:color w:val="FF0000"/>
          <w:szCs w:val="24"/>
        </w:rPr>
        <w:tab/>
      </w:r>
      <w:r w:rsidRPr="00442477">
        <w:rPr>
          <w:rFonts w:ascii="Tahoma" w:hAnsi="Tahoma" w:cs="Tahoma"/>
          <w:color w:val="FF0000"/>
          <w:szCs w:val="24"/>
        </w:rPr>
        <w:tab/>
      </w:r>
      <w:r w:rsidRPr="00442477">
        <w:rPr>
          <w:rFonts w:ascii="Tahoma" w:hAnsi="Tahoma" w:cs="Tahoma"/>
          <w:color w:val="FF0000"/>
          <w:szCs w:val="24"/>
        </w:rPr>
        <w:tab/>
      </w:r>
      <w:r w:rsidRPr="00442477">
        <w:rPr>
          <w:rFonts w:ascii="Tahoma" w:hAnsi="Tahoma" w:cs="Tahoma"/>
          <w:color w:val="FF0000"/>
          <w:szCs w:val="24"/>
        </w:rPr>
        <w:tab/>
      </w:r>
      <w:r w:rsidRPr="00442477">
        <w:rPr>
          <w:rFonts w:ascii="Tahoma" w:hAnsi="Tahoma" w:cs="Tahoma"/>
          <w:color w:val="FF0000"/>
          <w:szCs w:val="24"/>
        </w:rPr>
        <w:tab/>
      </w:r>
      <w:r w:rsidRPr="00442477">
        <w:rPr>
          <w:rFonts w:ascii="Tahoma" w:hAnsi="Tahoma" w:cs="Tahoma"/>
          <w:color w:val="FF0000"/>
          <w:szCs w:val="24"/>
        </w:rPr>
        <w:tab/>
      </w:r>
      <w:r w:rsidRPr="00442477">
        <w:rPr>
          <w:rFonts w:ascii="Tahoma" w:hAnsi="Tahoma" w:cs="Tahoma"/>
          <w:color w:val="FF0000"/>
          <w:szCs w:val="24"/>
        </w:rPr>
        <w:tab/>
      </w:r>
      <w:r w:rsidRPr="00442477">
        <w:rPr>
          <w:rFonts w:ascii="Tahoma" w:hAnsi="Tahoma" w:cs="Tahoma"/>
          <w:color w:val="FF0000"/>
          <w:szCs w:val="24"/>
        </w:rPr>
        <w:tab/>
      </w:r>
      <w:r w:rsidRPr="000E7D6F">
        <w:rPr>
          <w:rFonts w:ascii="Tahoma" w:hAnsi="Tahoma" w:cs="Tahoma"/>
          <w:b/>
        </w:rPr>
        <w:t xml:space="preserve">Αθήνα, </w:t>
      </w:r>
      <w:r w:rsidR="000E7D6F">
        <w:rPr>
          <w:rFonts w:ascii="Tahoma" w:hAnsi="Tahoma" w:cs="Tahoma"/>
        </w:rPr>
        <w:t>23</w:t>
      </w:r>
      <w:r w:rsidRPr="000E7D6F">
        <w:rPr>
          <w:rFonts w:ascii="Tahoma" w:hAnsi="Tahoma" w:cs="Tahoma"/>
        </w:rPr>
        <w:t>-1-2018</w:t>
      </w:r>
    </w:p>
    <w:p w:rsidR="00442477" w:rsidRPr="00442477" w:rsidRDefault="00442477" w:rsidP="00442477">
      <w:pPr>
        <w:pStyle w:val="BodyTextIndent"/>
        <w:tabs>
          <w:tab w:val="left" w:pos="4395"/>
        </w:tabs>
        <w:spacing w:before="120"/>
        <w:ind w:firstLine="0"/>
        <w:rPr>
          <w:rFonts w:ascii="Tahoma" w:hAnsi="Tahoma" w:cs="Tahoma"/>
          <w:color w:val="FF0000"/>
        </w:rPr>
      </w:pPr>
      <w:r w:rsidRPr="00FE1281">
        <w:rPr>
          <w:rFonts w:ascii="Tahoma" w:hAnsi="Tahoma" w:cs="Tahoma"/>
          <w:b/>
        </w:rPr>
        <w:t xml:space="preserve">Αρ. </w:t>
      </w:r>
      <w:proofErr w:type="spellStart"/>
      <w:r w:rsidRPr="00FE1281">
        <w:rPr>
          <w:rFonts w:ascii="Tahoma" w:hAnsi="Tahoma" w:cs="Tahoma"/>
          <w:b/>
        </w:rPr>
        <w:t>Πρωτ</w:t>
      </w:r>
      <w:proofErr w:type="spellEnd"/>
      <w:r w:rsidRPr="00FE1281">
        <w:rPr>
          <w:rFonts w:ascii="Tahoma" w:hAnsi="Tahoma" w:cs="Tahoma"/>
          <w:b/>
        </w:rPr>
        <w:t xml:space="preserve">.: </w:t>
      </w:r>
      <w:r w:rsidR="00FE1281" w:rsidRPr="000E7D6F">
        <w:rPr>
          <w:rFonts w:ascii="Tahoma" w:hAnsi="Tahoma" w:cs="Tahoma"/>
        </w:rPr>
        <w:t>7272</w:t>
      </w:r>
      <w:r w:rsidRPr="00442477">
        <w:rPr>
          <w:rFonts w:ascii="Tahoma" w:hAnsi="Tahoma" w:cs="Tahoma"/>
          <w:color w:val="FF0000"/>
        </w:rPr>
        <w:tab/>
      </w:r>
      <w:r w:rsidRPr="00442477">
        <w:rPr>
          <w:rFonts w:ascii="Tahoma" w:hAnsi="Tahoma" w:cs="Tahoma"/>
          <w:color w:val="FF0000"/>
        </w:rPr>
        <w:tab/>
      </w:r>
      <w:r w:rsidRPr="00442477">
        <w:rPr>
          <w:rFonts w:ascii="Tahoma" w:hAnsi="Tahoma" w:cs="Tahoma"/>
          <w:color w:val="FF0000"/>
        </w:rPr>
        <w:tab/>
      </w:r>
    </w:p>
    <w:p w:rsidR="00442477" w:rsidRDefault="00442477" w:rsidP="00442477">
      <w:pPr>
        <w:pStyle w:val="BodyTextIndent"/>
        <w:tabs>
          <w:tab w:val="left" w:pos="4395"/>
        </w:tabs>
        <w:spacing w:before="120"/>
        <w:ind w:firstLine="0"/>
        <w:jc w:val="right"/>
        <w:rPr>
          <w:rFonts w:ascii="Tahoma" w:hAnsi="Tahoma" w:cs="Tahoma"/>
        </w:rPr>
      </w:pPr>
      <w:r w:rsidRPr="0044247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Προς:  </w:t>
      </w:r>
      <w:r w:rsidR="00785C54">
        <w:rPr>
          <w:rFonts w:ascii="Tahoma" w:hAnsi="Tahoma" w:cs="Tahoma"/>
        </w:rPr>
        <w:t xml:space="preserve"> Α’ </w:t>
      </w:r>
      <w:proofErr w:type="spellStart"/>
      <w:r w:rsidR="00785C54">
        <w:rPr>
          <w:rFonts w:ascii="Tahoma" w:hAnsi="Tahoma" w:cs="Tahoma"/>
        </w:rPr>
        <w:t>βάθμιες</w:t>
      </w:r>
      <w:proofErr w:type="spellEnd"/>
      <w:r w:rsidR="00785C54">
        <w:rPr>
          <w:rFonts w:ascii="Tahoma" w:hAnsi="Tahoma" w:cs="Tahoma"/>
        </w:rPr>
        <w:t xml:space="preserve"> ΕΜΔΥΔΑΣ για </w:t>
      </w:r>
      <w:r>
        <w:rPr>
          <w:rFonts w:ascii="Tahoma" w:hAnsi="Tahoma" w:cs="Tahoma"/>
        </w:rPr>
        <w:t>ενημέρωση των μελών.</w:t>
      </w:r>
    </w:p>
    <w:p w:rsidR="00442477" w:rsidRDefault="00442477" w:rsidP="00442477">
      <w:pPr>
        <w:pStyle w:val="BodyTextIndent"/>
        <w:tabs>
          <w:tab w:val="left" w:pos="4253"/>
        </w:tabs>
        <w:spacing w:before="120"/>
        <w:ind w:left="5387" w:hanging="5387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42477" w:rsidRDefault="00442477" w:rsidP="000E7D6F">
      <w:pPr>
        <w:pStyle w:val="BodyTextIndent"/>
        <w:spacing w:before="120"/>
        <w:ind w:left="851" w:hanging="851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</w:rPr>
        <w:t xml:space="preserve">Θέμα : </w:t>
      </w:r>
      <w:r>
        <w:rPr>
          <w:rFonts w:ascii="Tahoma" w:hAnsi="Tahoma" w:cs="Tahoma"/>
          <w:b/>
          <w:bCs/>
        </w:rPr>
        <w:t>Ενημέρωση σχετικά με την 2817/2017 απόφαση του ΣτΕ για το προβάδισμα των κατηγοριών στην επιλογή προϊσταμένων οργανικών μονάδων</w:t>
      </w:r>
    </w:p>
    <w:p w:rsidR="00442477" w:rsidRDefault="00442477" w:rsidP="00E32681">
      <w:pPr>
        <w:spacing w:before="100" w:beforeAutospacing="1" w:after="12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442477">
        <w:rPr>
          <w:rFonts w:ascii="Tahoma" w:hAnsi="Tahoma" w:cs="Tahoma"/>
          <w:sz w:val="24"/>
          <w:szCs w:val="24"/>
        </w:rPr>
        <w:t>Συνάδελφοι, ενημερώνουμε ότι</w:t>
      </w:r>
      <w:r>
        <w:rPr>
          <w:rFonts w:ascii="Tahoma" w:hAnsi="Tahoma" w:cs="Tahoma"/>
          <w:sz w:val="24"/>
          <w:szCs w:val="24"/>
        </w:rPr>
        <w:t xml:space="preserve"> καθαρογράφτηκε και εκδόθηκε στις 16/1/2018 η 2817/2017 απόφαση του Συμβουλίου της Επικρατείας</w:t>
      </w:r>
      <w:r w:rsidR="00E3268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την οποία σας αποστέλλουμε </w:t>
      </w:r>
      <w:r w:rsidRPr="00442477">
        <w:rPr>
          <w:rFonts w:ascii="Tahoma" w:hAnsi="Tahoma" w:cs="Tahoma"/>
          <w:sz w:val="24"/>
          <w:szCs w:val="24"/>
        </w:rPr>
        <w:t>συνημμένα</w:t>
      </w:r>
      <w:r w:rsidR="00E32681">
        <w:rPr>
          <w:rFonts w:ascii="Tahoma" w:hAnsi="Tahoma" w:cs="Tahoma"/>
          <w:sz w:val="24"/>
          <w:szCs w:val="24"/>
        </w:rPr>
        <w:t>,</w:t>
      </w:r>
      <w:r w:rsidRPr="00442477">
        <w:rPr>
          <w:rFonts w:ascii="Tahoma" w:hAnsi="Tahoma" w:cs="Tahoma"/>
          <w:sz w:val="24"/>
          <w:szCs w:val="24"/>
        </w:rPr>
        <w:t xml:space="preserve"> σχετικά με το </w:t>
      </w:r>
      <w:r w:rsidR="00E32681">
        <w:rPr>
          <w:rFonts w:ascii="Tahoma" w:hAnsi="Tahoma" w:cs="Tahoma"/>
          <w:sz w:val="24"/>
          <w:szCs w:val="24"/>
        </w:rPr>
        <w:t xml:space="preserve">θεσπιζόμενο από το άρθρο 97 του κώδικα κατάστασης δημόσιων πολιτικών διοικητικών υπαλλήλων και υπάλληλων ΝΠΔΔ, </w:t>
      </w:r>
      <w:r w:rsidRPr="00442477">
        <w:rPr>
          <w:rFonts w:ascii="Tahoma" w:hAnsi="Tahoma" w:cs="Tahoma"/>
          <w:sz w:val="24"/>
          <w:szCs w:val="24"/>
        </w:rPr>
        <w:t>προβάδισμα των κατηγοριών στην επιλογή προϊσταμένων οργανικών μονάδων</w:t>
      </w:r>
      <w:r w:rsidR="00E32681">
        <w:rPr>
          <w:rFonts w:ascii="Tahoma" w:hAnsi="Tahoma" w:cs="Tahoma"/>
          <w:sz w:val="24"/>
          <w:szCs w:val="24"/>
        </w:rPr>
        <w:t>, η οποία ακυρώνει το ΠΔ 149/2010 (Α’ 242/27-12-2010) «Οργανισμός της Περιφέ</w:t>
      </w:r>
      <w:r w:rsidR="000E7D6F">
        <w:rPr>
          <w:rFonts w:ascii="Tahoma" w:hAnsi="Tahoma" w:cs="Tahoma"/>
          <w:sz w:val="24"/>
          <w:szCs w:val="24"/>
        </w:rPr>
        <w:t xml:space="preserve">ρειας Κρήτης» </w:t>
      </w:r>
      <w:r w:rsidR="00E32681">
        <w:rPr>
          <w:rFonts w:ascii="Tahoma" w:hAnsi="Tahoma" w:cs="Tahoma"/>
          <w:sz w:val="24"/>
          <w:szCs w:val="24"/>
        </w:rPr>
        <w:t>κατά το μέρος που στις διατάξεις του</w:t>
      </w:r>
      <w:r w:rsidR="00785C54">
        <w:rPr>
          <w:rFonts w:ascii="Tahoma" w:hAnsi="Tahoma" w:cs="Tahoma"/>
          <w:sz w:val="24"/>
          <w:szCs w:val="24"/>
        </w:rPr>
        <w:t>,</w:t>
      </w:r>
      <w:r w:rsidR="00E32681">
        <w:rPr>
          <w:rFonts w:ascii="Tahoma" w:hAnsi="Tahoma" w:cs="Tahoma"/>
          <w:sz w:val="24"/>
          <w:szCs w:val="24"/>
        </w:rPr>
        <w:t xml:space="preserve"> που αφορούν στον ορισμό προϊσταμένων στις σχετικές οργανικές μονάδες</w:t>
      </w:r>
      <w:r w:rsidR="00785C54">
        <w:rPr>
          <w:rFonts w:ascii="Tahoma" w:hAnsi="Tahoma" w:cs="Tahoma"/>
          <w:sz w:val="24"/>
          <w:szCs w:val="24"/>
        </w:rPr>
        <w:t>,</w:t>
      </w:r>
      <w:r w:rsidR="00E32681">
        <w:rPr>
          <w:rFonts w:ascii="Tahoma" w:hAnsi="Tahoma" w:cs="Tahoma"/>
          <w:sz w:val="24"/>
          <w:szCs w:val="24"/>
        </w:rPr>
        <w:t xml:space="preserve"> ορίζεται ότι επιλέγονται διαζευκτικά υπάλληλοι διαφορετικής κατηγορίες (ΠΕ ή ΤΕ), χωρίς να ορ</w:t>
      </w:r>
      <w:r w:rsidR="00785C54">
        <w:rPr>
          <w:rFonts w:ascii="Tahoma" w:hAnsi="Tahoma" w:cs="Tahoma"/>
          <w:sz w:val="24"/>
          <w:szCs w:val="24"/>
        </w:rPr>
        <w:t>ί</w:t>
      </w:r>
      <w:r w:rsidR="00E32681">
        <w:rPr>
          <w:rFonts w:ascii="Tahoma" w:hAnsi="Tahoma" w:cs="Tahoma"/>
          <w:sz w:val="24"/>
          <w:szCs w:val="24"/>
        </w:rPr>
        <w:t>ζεται ότι η κατηγορία ΠΕ έχει προβάδισμα έναντι της κατηγορίας ΤΕ.</w:t>
      </w:r>
    </w:p>
    <w:p w:rsidR="00E32681" w:rsidRDefault="00785C54" w:rsidP="000E7D6F">
      <w:pPr>
        <w:spacing w:before="100" w:beforeAutospacing="1" w:after="12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Η παραπάνω απόφαση εκδόθηκε ύστερα από αίτηση ακύρωσης που είχε κατατεθεί στο ΣτΕ στις 21/2/2011 με πρωτοβουλία της ΕΜΔΥΔΑΣ Αν. Κρήτης από την ΕΜΔΥΔΑΣ ΑΚ, ΕΜΔΥΔΑΣ ΔΚ και ΠΟ ΕΜΔΥΔΑΣ. Η αρχική ημερομηνία εκδίκασης είχε ορισθεί για τις 2/2/2012 από την επταμελή σύνθεση του Γ’ τμήματος του ΣτΕ λόγω της σπουδαιότητας του θέματος. Τελικά μετά από συνεχείς αναβολές που προκλήθηκαν από τον αντίδικο (Δημόσιο) ή το ΣτΕ, εκδικάστηκε στις 24/11/2016 και καθαρογράφτηκε στις 16/1/2018!!. Έχει ήδη αποσταλεί (από 18-1-2018) στην Περιφέρεια Κρήτης και στο Υπ. Εσωτερικών &amp; Διοικητικής Ανασυγκρότησης και αποτελεί πλέον ΝΟΜΟΛΟΓΙΑ από το ανώτατο δικαστικό </w:t>
      </w:r>
      <w:r w:rsidR="00C45537">
        <w:rPr>
          <w:rFonts w:ascii="Tahoma" w:hAnsi="Tahoma" w:cs="Tahoma"/>
          <w:sz w:val="24"/>
          <w:szCs w:val="24"/>
        </w:rPr>
        <w:t>όργανο του ΣτΕ, η οποία μπορεί να χρησιμοποιηθεί σε οποιαδήποτε παρόμοια περίπτωση τροποποίησης ΟΕΥ για φορείς στους οποίους υπηρετούμε σε όλη την Ελλάδα.</w:t>
      </w:r>
    </w:p>
    <w:p w:rsidR="004C00E1" w:rsidRPr="004C00E1" w:rsidRDefault="004C00E1" w:rsidP="004C00E1">
      <w:pPr>
        <w:spacing w:before="100" w:beforeAutospacing="1" w:after="12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4C00E1">
        <w:rPr>
          <w:rFonts w:ascii="Tahoma" w:hAnsi="Tahoma" w:cs="Tahoma"/>
          <w:sz w:val="24"/>
          <w:szCs w:val="24"/>
          <w:lang w:val="en-US"/>
        </w:rPr>
        <w:lastRenderedPageBreak/>
        <w:t>K</w:t>
      </w:r>
      <w:proofErr w:type="spellStart"/>
      <w:r w:rsidRPr="004C00E1">
        <w:rPr>
          <w:rFonts w:ascii="Tahoma" w:hAnsi="Tahoma" w:cs="Tahoma"/>
          <w:sz w:val="24"/>
          <w:szCs w:val="24"/>
        </w:rPr>
        <w:t>αθοριστική</w:t>
      </w:r>
      <w:proofErr w:type="spellEnd"/>
      <w:r w:rsidRPr="004C00E1">
        <w:rPr>
          <w:rFonts w:ascii="Tahoma" w:hAnsi="Tahoma" w:cs="Tahoma"/>
          <w:sz w:val="24"/>
          <w:szCs w:val="24"/>
        </w:rPr>
        <w:t xml:space="preserve"> υπήρξε η συμβολή της συναδέλφου Ειρήνης </w:t>
      </w:r>
      <w:proofErr w:type="spellStart"/>
      <w:r w:rsidRPr="004C00E1">
        <w:rPr>
          <w:rFonts w:ascii="Tahoma" w:hAnsi="Tahoma" w:cs="Tahoma"/>
          <w:sz w:val="24"/>
          <w:szCs w:val="24"/>
        </w:rPr>
        <w:t>Βρέντζου</w:t>
      </w:r>
      <w:proofErr w:type="spellEnd"/>
      <w:r w:rsidRPr="004C00E1">
        <w:rPr>
          <w:rFonts w:ascii="Tahoma" w:hAnsi="Tahoma" w:cs="Tahoma"/>
          <w:sz w:val="24"/>
          <w:szCs w:val="24"/>
        </w:rPr>
        <w:t>, τόσο την περίοδο που διατέλεσε πρόεδρος του ΔΣ της ΕΜΔΥΔΑΣ Αν. Κρήτης, οπότε και συνέταξε η ίδια την πρώτη αυτή προσφυγή στο ΣΤΕ, όσο και στη συνέχεια οπότε και συνέδραμε για το εν λόγω θέμα με την εμπειρία της.</w:t>
      </w:r>
    </w:p>
    <w:p w:rsidR="007A3EA5" w:rsidRPr="007A3EA5" w:rsidRDefault="007A3EA5" w:rsidP="007A3EA5">
      <w:pPr>
        <w:spacing w:before="100" w:beforeAutospacing="1" w:after="12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7A3EA5">
        <w:rPr>
          <w:rFonts w:ascii="Tahoma" w:hAnsi="Tahoma" w:cs="Tahoma"/>
          <w:sz w:val="24"/>
          <w:szCs w:val="24"/>
        </w:rPr>
        <w:t xml:space="preserve">Για τον παραπάνω λόγο πιστεύουμε ότι αποτελεί μια σπουδαία νίκη του κλάδου, μάλιστα τη στιγμή ακριβώς που επέρχονται μαζικές τροποποιήσεις των οργανισμών των κρατικών και </w:t>
      </w:r>
      <w:proofErr w:type="spellStart"/>
      <w:r w:rsidRPr="007A3EA5">
        <w:rPr>
          <w:rFonts w:ascii="Tahoma" w:hAnsi="Tahoma" w:cs="Tahoma"/>
          <w:sz w:val="24"/>
          <w:szCs w:val="24"/>
        </w:rPr>
        <w:t>αυτοδιοικητικών</w:t>
      </w:r>
      <w:proofErr w:type="spellEnd"/>
      <w:r w:rsidRPr="007A3EA5">
        <w:rPr>
          <w:rFonts w:ascii="Tahoma" w:hAnsi="Tahoma" w:cs="Tahoma"/>
          <w:sz w:val="24"/>
          <w:szCs w:val="24"/>
        </w:rPr>
        <w:t xml:space="preserve"> φορέων και για το σκοπό, πέρα από την αυτονόητη ενημέρωση που θα κάνει η ΠΟ σε όλους τους φορείς, παρακαλούνται οι συνάδελφοι να έχουν αυτιά και μάτια ανοιχτά για τυχόν ακούσιες ή εκούσιες παρεκκλίσεις της Διοίκησης.</w:t>
      </w:r>
    </w:p>
    <w:p w:rsidR="00434168" w:rsidRDefault="00442477">
      <w:bookmarkStart w:id="0" w:name="_GoBack"/>
      <w:bookmarkEnd w:id="0"/>
      <w:r w:rsidRPr="00442477"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97155</wp:posOffset>
            </wp:positionV>
            <wp:extent cx="6207125" cy="2505075"/>
            <wp:effectExtent l="19050" t="0" r="3175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2505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4168" w:rsidSect="00442477">
      <w:pgSz w:w="11906" w:h="16838"/>
      <w:pgMar w:top="719" w:right="1274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47F8E"/>
    <w:multiLevelType w:val="hybridMultilevel"/>
    <w:tmpl w:val="776CF7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0743F9"/>
    <w:multiLevelType w:val="hybridMultilevel"/>
    <w:tmpl w:val="FA5067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77"/>
    <w:rsid w:val="000E7D6F"/>
    <w:rsid w:val="00343FAD"/>
    <w:rsid w:val="00434168"/>
    <w:rsid w:val="00442477"/>
    <w:rsid w:val="0045762D"/>
    <w:rsid w:val="004C00E1"/>
    <w:rsid w:val="00785C54"/>
    <w:rsid w:val="007A3EA5"/>
    <w:rsid w:val="00B16157"/>
    <w:rsid w:val="00C45537"/>
    <w:rsid w:val="00E02B41"/>
    <w:rsid w:val="00E32681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A7501-18D8-4A07-AC12-2EEC20F7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42477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42477"/>
    <w:rPr>
      <w:rFonts w:ascii="Times New Roman" w:eastAsia="Times New Roman" w:hAnsi="Times New Roman" w:cs="Times New Roman"/>
      <w:b/>
      <w:sz w:val="16"/>
      <w:szCs w:val="20"/>
    </w:rPr>
  </w:style>
  <w:style w:type="paragraph" w:styleId="BodyTextIndent">
    <w:name w:val="Body Text Indent"/>
    <w:basedOn w:val="Normal"/>
    <w:link w:val="BodyTextIndentChar"/>
    <w:rsid w:val="00442477"/>
    <w:pPr>
      <w:ind w:firstLine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42477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442477"/>
    <w:rPr>
      <w:color w:val="0000FF"/>
      <w:u w:val="single"/>
    </w:rPr>
  </w:style>
  <w:style w:type="paragraph" w:customStyle="1" w:styleId="western">
    <w:name w:val="western"/>
    <w:basedOn w:val="Normal"/>
    <w:rsid w:val="00442477"/>
    <w:pPr>
      <w:spacing w:before="100" w:beforeAutospacing="1" w:after="100" w:afterAutospacing="1"/>
    </w:pPr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77"/>
    <w:rPr>
      <w:rFonts w:ascii="Tahoma" w:eastAsia="Times New Roman" w:hAnsi="Tahoma" w:cs="Tahoma"/>
      <w:sz w:val="16"/>
      <w:szCs w:val="16"/>
    </w:rPr>
  </w:style>
  <w:style w:type="character" w:customStyle="1" w:styleId="WW8Num1z1">
    <w:name w:val="WW8Num1z1"/>
    <w:rsid w:val="0044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dydas.gr" TargetMode="External"/><Relationship Id="rId5" Type="http://schemas.openxmlformats.org/officeDocument/2006/relationships/hyperlink" Target="mailto:emdydas@tee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11</cp:revision>
  <cp:lastPrinted>2018-01-23T07:59:00Z</cp:lastPrinted>
  <dcterms:created xsi:type="dcterms:W3CDTF">2018-01-23T08:04:00Z</dcterms:created>
  <dcterms:modified xsi:type="dcterms:W3CDTF">2018-01-23T11:27:00Z</dcterms:modified>
</cp:coreProperties>
</file>